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efb6" w14:textId="a3ee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энергетики Республики Казахстан от 8 апреля 2015 года № 276 "Об утверждении Правил формирования графика транспортировки нефти по магистральным нефтепроводам" и от 17 мая 2018 года № 191 "Об утверждении Правил формирования графика поставки нефти"</w:t>
      </w:r>
    </w:p>
    <w:p>
      <w:pPr>
        <w:spacing w:after="0"/>
        <w:ind w:left="0"/>
        <w:jc w:val="both"/>
      </w:pPr>
      <w:r>
        <w:rPr>
          <w:rFonts w:ascii="Times New Roman"/>
          <w:b w:val="false"/>
          <w:i w:val="false"/>
          <w:color w:val="000000"/>
          <w:sz w:val="28"/>
        </w:rPr>
        <w:t>Приказ Министра энергетики Республики Казахстан от 27 февраля 2023 года № 88. Зарегистрирован в Министерстве юстиции Республики Казахстан 6 марта 2023 года № 32014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08 апреля 2015 года № 276 "Об утверждении Правил формирования графика транспортировки нефти по магистральным нефтепроводам" (зарегистрирован в Реестре государственной регистрации нормативных правовых актов за № 11283),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магистральном трубопроводе" </w:t>
      </w:r>
      <w:r>
        <w:rPr>
          <w:rFonts w:ascii="Times New Roman"/>
          <w:b/>
          <w:i w:val="false"/>
          <w:color w:val="000000"/>
          <w:sz w:val="28"/>
        </w:rPr>
        <w:t>ПРИКАЗЫВА</w:t>
      </w:r>
      <w:r>
        <w:rPr>
          <w:rFonts w:ascii="Times New Roman"/>
          <w:b/>
          <w:i w:val="false"/>
          <w:color w:val="000000"/>
          <w:sz w:val="28"/>
        </w:rPr>
        <w:t>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графика транспортировки нефти по магистральным нефтепроводам,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мая 2018 года № 191 "Об утверждении Правил формирования графика поставки нефти" (зарегистрирован в Реестре государственной регистрации нормативных правовых актов за № 17072) следующее изменение: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графика поставки нефти,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3.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8"/>
    <w:bookmarkStart w:name="z16" w:id="9"/>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2023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2015 года № 276</w:t>
            </w:r>
          </w:p>
        </w:tc>
      </w:tr>
    </w:tbl>
    <w:bookmarkStart w:name="z22" w:id="12"/>
    <w:p>
      <w:pPr>
        <w:spacing w:after="0"/>
        <w:ind w:left="0"/>
        <w:jc w:val="left"/>
      </w:pPr>
      <w:r>
        <w:rPr>
          <w:rFonts w:ascii="Times New Roman"/>
          <w:b/>
          <w:i w:val="false"/>
          <w:color w:val="000000"/>
        </w:rPr>
        <w:t xml:space="preserve"> Правила формирования графика транспортировки нефти по магистральным нефтепроводам</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формирования графика транспортировки нефти по магистральным нефтепроводам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Законом Республики Казахстан "О магистральном трубопроводе" и определяют порядок формирования графика транспортировки нефти по магистральным нефтепроводам.</w:t>
      </w:r>
    </w:p>
    <w:bookmarkEnd w:id="14"/>
    <w:bookmarkStart w:name="z25" w:id="15"/>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5"/>
    <w:bookmarkStart w:name="z26" w:id="16"/>
    <w:p>
      <w:pPr>
        <w:spacing w:after="0"/>
        <w:ind w:left="0"/>
        <w:jc w:val="both"/>
      </w:pPr>
      <w:r>
        <w:rPr>
          <w:rFonts w:ascii="Times New Roman"/>
          <w:b w:val="false"/>
          <w:i w:val="false"/>
          <w:color w:val="000000"/>
          <w:sz w:val="28"/>
        </w:rPr>
        <w:t>
      1) выписки из графика – подробная информация на бумажном и/или электронном носителях, которая ежемесячно направляется уполномоченным органом операторам и в Комитет государственных доходов Министерства финансов Республики Казахстан (далее – Комитет) для транспортировки нефти отправителями;</w:t>
      </w:r>
    </w:p>
    <w:bookmarkEnd w:id="16"/>
    <w:bookmarkStart w:name="z27" w:id="17"/>
    <w:p>
      <w:pPr>
        <w:spacing w:after="0"/>
        <w:ind w:left="0"/>
        <w:jc w:val="both"/>
      </w:pPr>
      <w:r>
        <w:rPr>
          <w:rFonts w:ascii="Times New Roman"/>
          <w:b w:val="false"/>
          <w:i w:val="false"/>
          <w:color w:val="000000"/>
          <w:sz w:val="28"/>
        </w:rPr>
        <w:t>
      2)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17"/>
    <w:bookmarkStart w:name="z28" w:id="18"/>
    <w:p>
      <w:pPr>
        <w:spacing w:after="0"/>
        <w:ind w:left="0"/>
        <w:jc w:val="both"/>
      </w:pPr>
      <w:r>
        <w:rPr>
          <w:rFonts w:ascii="Times New Roman"/>
          <w:b w:val="false"/>
          <w:i w:val="false"/>
          <w:color w:val="000000"/>
          <w:sz w:val="28"/>
        </w:rPr>
        <w:t>
      3) внутренние потребности Республики Казахстан – объемы нефти, необходимые для потребления на территории Республики Казахстан;</w:t>
      </w:r>
    </w:p>
    <w:bookmarkEnd w:id="18"/>
    <w:bookmarkStart w:name="z29" w:id="19"/>
    <w:p>
      <w:pPr>
        <w:spacing w:after="0"/>
        <w:ind w:left="0"/>
        <w:jc w:val="both"/>
      </w:pPr>
      <w:r>
        <w:rPr>
          <w:rFonts w:ascii="Times New Roman"/>
          <w:b w:val="false"/>
          <w:i w:val="false"/>
          <w:color w:val="000000"/>
          <w:sz w:val="28"/>
        </w:rPr>
        <w:t>
      4) магистральный нефтепровод –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p>
    <w:bookmarkEnd w:id="19"/>
    <w:bookmarkStart w:name="z30" w:id="20"/>
    <w:p>
      <w:pPr>
        <w:spacing w:after="0"/>
        <w:ind w:left="0"/>
        <w:jc w:val="both"/>
      </w:pPr>
      <w:r>
        <w:rPr>
          <w:rFonts w:ascii="Times New Roman"/>
          <w:b w:val="false"/>
          <w:i w:val="false"/>
          <w:color w:val="000000"/>
          <w:sz w:val="28"/>
        </w:rPr>
        <w:t>
      5) график транспортировки нефти по магистральным нефтепроводам – график транспортировки нефти по магистральным нефтепроводам, утвержденный уполномоченным органом;</w:t>
      </w:r>
    </w:p>
    <w:bookmarkEnd w:id="20"/>
    <w:bookmarkStart w:name="z31" w:id="21"/>
    <w:p>
      <w:pPr>
        <w:spacing w:after="0"/>
        <w:ind w:left="0"/>
        <w:jc w:val="both"/>
      </w:pPr>
      <w:r>
        <w:rPr>
          <w:rFonts w:ascii="Times New Roman"/>
          <w:b w:val="false"/>
          <w:i w:val="false"/>
          <w:color w:val="000000"/>
          <w:sz w:val="28"/>
        </w:rPr>
        <w:t>
      6) нефтетранспортная организация – собственник магистрального трубопровода и/или другого вида транспорта, оказывающий услуги по транспортировке нефти;</w:t>
      </w:r>
    </w:p>
    <w:bookmarkEnd w:id="21"/>
    <w:bookmarkStart w:name="z32" w:id="22"/>
    <w:p>
      <w:pPr>
        <w:spacing w:after="0"/>
        <w:ind w:left="0"/>
        <w:jc w:val="both"/>
      </w:pPr>
      <w:r>
        <w:rPr>
          <w:rFonts w:ascii="Times New Roman"/>
          <w:b w:val="false"/>
          <w:i w:val="false"/>
          <w:color w:val="000000"/>
          <w:sz w:val="28"/>
        </w:rPr>
        <w:t>
      7) оператор – собственник магистрального нефтепровода или юридическое лицо, владеющие магистральным нефтепроводом на ином законном основании, осуществляющие транспортировку нефти по магистральному нефтепроводу и (или) его эксплуатацию, либо уполномоченная ими организация, оказывающая операторские услуги;</w:t>
      </w:r>
    </w:p>
    <w:bookmarkEnd w:id="22"/>
    <w:bookmarkStart w:name="z33" w:id="23"/>
    <w:p>
      <w:pPr>
        <w:spacing w:after="0"/>
        <w:ind w:left="0"/>
        <w:jc w:val="both"/>
      </w:pPr>
      <w:r>
        <w:rPr>
          <w:rFonts w:ascii="Times New Roman"/>
          <w:b w:val="false"/>
          <w:i w:val="false"/>
          <w:color w:val="000000"/>
          <w:sz w:val="28"/>
        </w:rPr>
        <w:t>
      8) заявка на транспортировку – заявка (месячная) на транспортировку нефти по магистральным нефтепроводам;</w:t>
      </w:r>
    </w:p>
    <w:bookmarkEnd w:id="23"/>
    <w:bookmarkStart w:name="z34" w:id="24"/>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руководство и межотраслевую координацию в области магистрального трубопровода.</w:t>
      </w:r>
    </w:p>
    <w:bookmarkEnd w:id="24"/>
    <w:bookmarkStart w:name="z35" w:id="25"/>
    <w:p>
      <w:pPr>
        <w:spacing w:after="0"/>
        <w:ind w:left="0"/>
        <w:jc w:val="left"/>
      </w:pPr>
      <w:r>
        <w:rPr>
          <w:rFonts w:ascii="Times New Roman"/>
          <w:b/>
          <w:i w:val="false"/>
          <w:color w:val="000000"/>
        </w:rPr>
        <w:t xml:space="preserve"> Глава 2. Порядок формирования графика транспортировки нефти по магистральным нефтепроводам</w:t>
      </w:r>
    </w:p>
    <w:bookmarkEnd w:id="25"/>
    <w:bookmarkStart w:name="z36" w:id="26"/>
    <w:p>
      <w:pPr>
        <w:spacing w:after="0"/>
        <w:ind w:left="0"/>
        <w:jc w:val="both"/>
      </w:pPr>
      <w:r>
        <w:rPr>
          <w:rFonts w:ascii="Times New Roman"/>
          <w:b w:val="false"/>
          <w:i w:val="false"/>
          <w:color w:val="000000"/>
          <w:sz w:val="28"/>
        </w:rPr>
        <w:t>
      3. График транспортировки нефти (далее – График) разрабатывается на основании соответствующих договоров между собственником магистрального нефтепровода либо лицом, владеющим магистральным нефтепроводом в соответствии с действующим законодательством Республики Казахстан, или оператором, уполномоченным оказывать от их имени такие услуги, и отправителями нефти.</w:t>
      </w:r>
    </w:p>
    <w:bookmarkEnd w:id="26"/>
    <w:bookmarkStart w:name="z37" w:id="27"/>
    <w:p>
      <w:pPr>
        <w:spacing w:after="0"/>
        <w:ind w:left="0"/>
        <w:jc w:val="both"/>
      </w:pPr>
      <w:r>
        <w:rPr>
          <w:rFonts w:ascii="Times New Roman"/>
          <w:b w:val="false"/>
          <w:i w:val="false"/>
          <w:color w:val="000000"/>
          <w:sz w:val="28"/>
        </w:rPr>
        <w:t>
      4. При разработке графика учитываются следующие факторы:</w:t>
      </w:r>
    </w:p>
    <w:bookmarkEnd w:id="27"/>
    <w:bookmarkStart w:name="z38" w:id="28"/>
    <w:p>
      <w:pPr>
        <w:spacing w:after="0"/>
        <w:ind w:left="0"/>
        <w:jc w:val="both"/>
      </w:pPr>
      <w:r>
        <w:rPr>
          <w:rFonts w:ascii="Times New Roman"/>
          <w:b w:val="false"/>
          <w:i w:val="false"/>
          <w:color w:val="000000"/>
          <w:sz w:val="28"/>
        </w:rPr>
        <w:t>
      внутренние потребности Республики Казахстан в объемах, определяемых уполномоченным органом;</w:t>
      </w:r>
    </w:p>
    <w:bookmarkEnd w:id="28"/>
    <w:bookmarkStart w:name="z39" w:id="29"/>
    <w:p>
      <w:pPr>
        <w:spacing w:after="0"/>
        <w:ind w:left="0"/>
        <w:jc w:val="both"/>
      </w:pPr>
      <w:r>
        <w:rPr>
          <w:rFonts w:ascii="Times New Roman"/>
          <w:b w:val="false"/>
          <w:i w:val="false"/>
          <w:color w:val="000000"/>
          <w:sz w:val="28"/>
        </w:rPr>
        <w:t>
      действующая техническая пропускная способность магистральных нефтепроводов;</w:t>
      </w:r>
    </w:p>
    <w:bookmarkEnd w:id="29"/>
    <w:bookmarkStart w:name="z40" w:id="30"/>
    <w:p>
      <w:pPr>
        <w:spacing w:after="0"/>
        <w:ind w:left="0"/>
        <w:jc w:val="both"/>
      </w:pPr>
      <w:r>
        <w:rPr>
          <w:rFonts w:ascii="Times New Roman"/>
          <w:b w:val="false"/>
          <w:i w:val="false"/>
          <w:color w:val="000000"/>
          <w:sz w:val="28"/>
        </w:rPr>
        <w:t>
      нестандартные ситуации (превышение допустимых значений по содержанию хлорорганических соединений, аварийные ситуации на отечественных нефтеперерабатывающих заводах, остановка нефтеперерабатывающих заводов на внеплановый ремонт, посадки напряжения электроэнергии, внештатные ситуации на экспортных маршрутах, в том числе ограничения транспортировки нефти);</w:t>
      </w:r>
    </w:p>
    <w:bookmarkEnd w:id="30"/>
    <w:bookmarkStart w:name="z41" w:id="31"/>
    <w:p>
      <w:pPr>
        <w:spacing w:after="0"/>
        <w:ind w:left="0"/>
        <w:jc w:val="both"/>
      </w:pPr>
      <w:r>
        <w:rPr>
          <w:rFonts w:ascii="Times New Roman"/>
          <w:b w:val="false"/>
          <w:i w:val="false"/>
          <w:color w:val="000000"/>
          <w:sz w:val="28"/>
        </w:rPr>
        <w:t>
      обстоятельства непреодолимой силы.</w:t>
      </w:r>
    </w:p>
    <w:bookmarkEnd w:id="31"/>
    <w:bookmarkStart w:name="z42" w:id="32"/>
    <w:p>
      <w:pPr>
        <w:spacing w:after="0"/>
        <w:ind w:left="0"/>
        <w:jc w:val="both"/>
      </w:pPr>
      <w:r>
        <w:rPr>
          <w:rFonts w:ascii="Times New Roman"/>
          <w:b w:val="false"/>
          <w:i w:val="false"/>
          <w:color w:val="000000"/>
          <w:sz w:val="28"/>
        </w:rPr>
        <w:t>
      5. В целях поддержания равномерной нагрузки на отправителей для обеспечения внутреннего рынка нефтепродуктами, при распределении объемов, определяемых пунктом 4 настоящих Правил, учитывается процентная нагрузка по регионам.</w:t>
      </w:r>
    </w:p>
    <w:bookmarkEnd w:id="32"/>
    <w:bookmarkStart w:name="z43" w:id="33"/>
    <w:p>
      <w:pPr>
        <w:spacing w:after="0"/>
        <w:ind w:left="0"/>
        <w:jc w:val="both"/>
      </w:pPr>
      <w:r>
        <w:rPr>
          <w:rFonts w:ascii="Times New Roman"/>
          <w:b w:val="false"/>
          <w:i w:val="false"/>
          <w:color w:val="000000"/>
          <w:sz w:val="28"/>
        </w:rPr>
        <w:t>
      Изменения процентной нагрузки по регионам вводится уполномоченным органом в зависимости от уровня добычи нефти отправителей в регионе, но не более десяти процентов (накопительная нагрузка) в сторону увеличения.</w:t>
      </w:r>
    </w:p>
    <w:bookmarkEnd w:id="33"/>
    <w:bookmarkStart w:name="z44" w:id="34"/>
    <w:p>
      <w:pPr>
        <w:spacing w:after="0"/>
        <w:ind w:left="0"/>
        <w:jc w:val="both"/>
      </w:pPr>
      <w:r>
        <w:rPr>
          <w:rFonts w:ascii="Times New Roman"/>
          <w:b w:val="false"/>
          <w:i w:val="false"/>
          <w:color w:val="000000"/>
          <w:sz w:val="28"/>
        </w:rPr>
        <w:t>
      6. Уполномоченный орган переходит на оперативное распределение объемов ресурсной базы при разработке графика, в том числе при внесении изменений и дополнений в утвержденный график, в случаях, указанных в пункте 4 настоящих Правил.</w:t>
      </w:r>
    </w:p>
    <w:bookmarkEnd w:id="34"/>
    <w:bookmarkStart w:name="z45" w:id="35"/>
    <w:p>
      <w:pPr>
        <w:spacing w:after="0"/>
        <w:ind w:left="0"/>
        <w:jc w:val="both"/>
      </w:pPr>
      <w:r>
        <w:rPr>
          <w:rFonts w:ascii="Times New Roman"/>
          <w:b w:val="false"/>
          <w:i w:val="false"/>
          <w:color w:val="000000"/>
          <w:sz w:val="28"/>
        </w:rPr>
        <w:t>
      7. Для формирования графика отправители представляют в уполномоченный орган заявку на транспортировку нефти на планируемый месяц в бумажном и/или электронном виде по форме, согласно приложению, к настоящим Правилам, до десятого числа месяца, предшествующего отчетному.</w:t>
      </w:r>
    </w:p>
    <w:bookmarkEnd w:id="35"/>
    <w:bookmarkStart w:name="z46" w:id="36"/>
    <w:p>
      <w:pPr>
        <w:spacing w:after="0"/>
        <w:ind w:left="0"/>
        <w:jc w:val="both"/>
      </w:pPr>
      <w:r>
        <w:rPr>
          <w:rFonts w:ascii="Times New Roman"/>
          <w:b w:val="false"/>
          <w:i w:val="false"/>
          <w:color w:val="000000"/>
          <w:sz w:val="28"/>
        </w:rPr>
        <w:t>
      8. Отправители при представлении в уполномоченный орган заявки на транспортировку нефти распределяют свою ресурсную базу в рамках своей группы юридических лиц с учетом процентной нагрузки.</w:t>
      </w:r>
    </w:p>
    <w:bookmarkEnd w:id="36"/>
    <w:bookmarkStart w:name="z47" w:id="37"/>
    <w:p>
      <w:pPr>
        <w:spacing w:after="0"/>
        <w:ind w:left="0"/>
        <w:jc w:val="both"/>
      </w:pPr>
      <w:r>
        <w:rPr>
          <w:rFonts w:ascii="Times New Roman"/>
          <w:b w:val="false"/>
          <w:i w:val="false"/>
          <w:color w:val="000000"/>
          <w:sz w:val="28"/>
        </w:rPr>
        <w:t>
      9. При этом заявка на транспортировку нефти предоставляется в уполномоченный орган от имени учредителей (участников) отправителя при наличии письменного согласования дочерних организаций.</w:t>
      </w:r>
    </w:p>
    <w:bookmarkEnd w:id="37"/>
    <w:bookmarkStart w:name="z48" w:id="38"/>
    <w:p>
      <w:pPr>
        <w:spacing w:after="0"/>
        <w:ind w:left="0"/>
        <w:jc w:val="both"/>
      </w:pPr>
      <w:r>
        <w:rPr>
          <w:rFonts w:ascii="Times New Roman"/>
          <w:b w:val="false"/>
          <w:i w:val="false"/>
          <w:color w:val="000000"/>
          <w:sz w:val="28"/>
        </w:rPr>
        <w:t>
      В случае предоставления заявки для формирования графика в уполномоченный орган от имени учредителей (участников) отправителя в рамках своей группы юридических лиц, учредители (участники) отправителя уведомляют уполномоченный орган о своих намерениях по распределению своей ресурсной базы в рамках своей группы юридических лиц, но не менее одного раза в шесть месяцев.</w:t>
      </w:r>
    </w:p>
    <w:bookmarkEnd w:id="38"/>
    <w:bookmarkStart w:name="z49" w:id="39"/>
    <w:p>
      <w:pPr>
        <w:spacing w:after="0"/>
        <w:ind w:left="0"/>
        <w:jc w:val="both"/>
      </w:pPr>
      <w:r>
        <w:rPr>
          <w:rFonts w:ascii="Times New Roman"/>
          <w:b w:val="false"/>
          <w:i w:val="false"/>
          <w:color w:val="000000"/>
          <w:sz w:val="28"/>
        </w:rPr>
        <w:t>
      10. Ежемесячно выписки из графика не позднее двадцатого числа месяца, предшествующего отчетному месяцу, рассматриваются уполномоченным органом и при наличии подтверждения оператором технической возможности оказания услуг по транспортировке нефти направляются отправителям и соответствующим операторам для исполнения, а также в Комитет.</w:t>
      </w:r>
    </w:p>
    <w:bookmarkEnd w:id="39"/>
    <w:bookmarkStart w:name="z50" w:id="40"/>
    <w:p>
      <w:pPr>
        <w:spacing w:after="0"/>
        <w:ind w:left="0"/>
        <w:jc w:val="both"/>
      </w:pPr>
      <w:r>
        <w:rPr>
          <w:rFonts w:ascii="Times New Roman"/>
          <w:b w:val="false"/>
          <w:i w:val="false"/>
          <w:color w:val="000000"/>
          <w:sz w:val="28"/>
        </w:rPr>
        <w:t>
      В выписке из графика, направляемой оператору (по массе нетто), а также в Комитет (по массе брутто), указываются количество нефти отправителя, предусмотренное для экспорта и подлежащее вывозу с территории Республики Казахстан, для передачи (перевалки) в систему магистральных нефтепроводов другого оператора, для поставки (передачи) на нефтеперерабатывающие заводы Казахстана, а также иная информация (номер контракта и маршрут направления).</w:t>
      </w:r>
    </w:p>
    <w:bookmarkEnd w:id="40"/>
    <w:bookmarkStart w:name="z51" w:id="41"/>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 Масса балласта определяется как общая масса воды, хлористых солей и механических примесей в нефти.</w:t>
      </w:r>
    </w:p>
    <w:bookmarkEnd w:id="41"/>
    <w:bookmarkStart w:name="z52" w:id="42"/>
    <w:p>
      <w:pPr>
        <w:spacing w:after="0"/>
        <w:ind w:left="0"/>
        <w:jc w:val="both"/>
      </w:pPr>
      <w:r>
        <w:rPr>
          <w:rFonts w:ascii="Times New Roman"/>
          <w:b w:val="false"/>
          <w:i w:val="false"/>
          <w:color w:val="000000"/>
          <w:sz w:val="28"/>
        </w:rPr>
        <w:t>
      Массу нетто нефти определяют, как разность массы брутто нефти и массы балласта.</w:t>
      </w:r>
    </w:p>
    <w:bookmarkEnd w:id="42"/>
    <w:bookmarkStart w:name="z53" w:id="43"/>
    <w:p>
      <w:pPr>
        <w:spacing w:after="0"/>
        <w:ind w:left="0"/>
        <w:jc w:val="both"/>
      </w:pPr>
      <w:r>
        <w:rPr>
          <w:rFonts w:ascii="Times New Roman"/>
          <w:b w:val="false"/>
          <w:i w:val="false"/>
          <w:color w:val="000000"/>
          <w:sz w:val="28"/>
        </w:rPr>
        <w:t>
      11. Изменения и дополнения к графику рассматриваются уполномоченным органом в течение пяти рабочих дней со дня приема от отправителя заявки в произвольной форме на транспортировку нефти на планируемый месяц для корректировки.</w:t>
      </w:r>
    </w:p>
    <w:bookmarkEnd w:id="43"/>
    <w:bookmarkStart w:name="z54" w:id="44"/>
    <w:p>
      <w:pPr>
        <w:spacing w:after="0"/>
        <w:ind w:left="0"/>
        <w:jc w:val="both"/>
      </w:pPr>
      <w:r>
        <w:rPr>
          <w:rFonts w:ascii="Times New Roman"/>
          <w:b w:val="false"/>
          <w:i w:val="false"/>
          <w:color w:val="000000"/>
          <w:sz w:val="28"/>
        </w:rPr>
        <w:t>
      Графики, а также изменения и дополнения к ним утверждаются при наличии подтверждения оператором технической возможности оказания услуг по транспортировке нефти.</w:t>
      </w:r>
    </w:p>
    <w:bookmarkEnd w:id="44"/>
    <w:bookmarkStart w:name="z55" w:id="45"/>
    <w:p>
      <w:pPr>
        <w:spacing w:after="0"/>
        <w:ind w:left="0"/>
        <w:jc w:val="both"/>
      </w:pPr>
      <w:r>
        <w:rPr>
          <w:rFonts w:ascii="Times New Roman"/>
          <w:b w:val="false"/>
          <w:i w:val="false"/>
          <w:color w:val="000000"/>
          <w:sz w:val="28"/>
        </w:rPr>
        <w:t>
      Подтверждения о технической возможности оказания услуг по транспортировке нефти представляются оператором в произвольной форме в уполномоченный орган по его оперативному запросу в течении одного календарного дня.</w:t>
      </w:r>
    </w:p>
    <w:bookmarkEnd w:id="45"/>
    <w:bookmarkStart w:name="z56" w:id="46"/>
    <w:p>
      <w:pPr>
        <w:spacing w:after="0"/>
        <w:ind w:left="0"/>
        <w:jc w:val="both"/>
      </w:pPr>
      <w:r>
        <w:rPr>
          <w:rFonts w:ascii="Times New Roman"/>
          <w:b w:val="false"/>
          <w:i w:val="false"/>
          <w:color w:val="000000"/>
          <w:sz w:val="28"/>
        </w:rPr>
        <w:t>
      По результатам рассмотрения изменений и дополнений к графику выписки из графика направляются оператору для исполнения и в Комитет (при экспорте нефти).</w:t>
      </w:r>
    </w:p>
    <w:bookmarkEnd w:id="46"/>
    <w:bookmarkStart w:name="z57" w:id="47"/>
    <w:p>
      <w:pPr>
        <w:spacing w:after="0"/>
        <w:ind w:left="0"/>
        <w:jc w:val="both"/>
      </w:pPr>
      <w:r>
        <w:rPr>
          <w:rFonts w:ascii="Times New Roman"/>
          <w:b w:val="false"/>
          <w:i w:val="false"/>
          <w:color w:val="000000"/>
          <w:sz w:val="28"/>
        </w:rPr>
        <w:t>
      12. В случае отсутствия подтверждения технической возможности оказания услуг по транспортировке нефти, уполномоченный орган информирует об этом отправителя.</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графика транспортировки</w:t>
            </w:r>
            <w:r>
              <w:br/>
            </w:r>
            <w:r>
              <w:rPr>
                <w:rFonts w:ascii="Times New Roman"/>
                <w:b w:val="false"/>
                <w:i w:val="false"/>
                <w:color w:val="000000"/>
                <w:sz w:val="20"/>
              </w:rPr>
              <w:t>нефти по магистральным</w:t>
            </w:r>
            <w:r>
              <w:br/>
            </w:r>
            <w:r>
              <w:rPr>
                <w:rFonts w:ascii="Times New Roman"/>
                <w:b w:val="false"/>
                <w:i w:val="false"/>
                <w:color w:val="000000"/>
                <w:sz w:val="20"/>
              </w:rPr>
              <w:t>нефтепроводам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 w:id="48"/>
    <w:p>
      <w:pPr>
        <w:spacing w:after="0"/>
        <w:ind w:left="0"/>
        <w:jc w:val="left"/>
      </w:pPr>
      <w:r>
        <w:rPr>
          <w:rFonts w:ascii="Times New Roman"/>
          <w:b/>
          <w:i w:val="false"/>
          <w:color w:val="000000"/>
        </w:rPr>
        <w:t xml:space="preserve"> Заявка на транспортировку нефти на планируемый месяц по магистральным нефтепроводам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месяц: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месяц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планируемый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всего, в том числе:</w:t>
            </w:r>
          </w:p>
          <w:p>
            <w:pPr>
              <w:spacing w:after="20"/>
              <w:ind w:left="20"/>
              <w:jc w:val="both"/>
            </w:pPr>
            <w:r>
              <w:rPr>
                <w:rFonts w:ascii="Times New Roman"/>
                <w:b w:val="false"/>
                <w:i w:val="false"/>
                <w:color w:val="000000"/>
                <w:sz w:val="20"/>
              </w:rPr>
              <w:t>по номеру контракта, название контрактной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полученная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оператору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(3.1.+3.2.+3.3.+3.4.+3.5.):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на нефтеперерабатывающие заводы</w:t>
            </w:r>
          </w:p>
          <w:p>
            <w:pPr>
              <w:spacing w:after="20"/>
              <w:ind w:left="20"/>
              <w:jc w:val="both"/>
            </w:pPr>
            <w:r>
              <w:rPr>
                <w:rFonts w:ascii="Times New Roman"/>
                <w:b w:val="false"/>
                <w:i w:val="false"/>
                <w:color w:val="000000"/>
                <w:sz w:val="20"/>
              </w:rPr>
              <w:t>
(3.1.1.+3.1.2.+3.1.3.):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нефтеперерабатывающий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нефтехимический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роялти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трубопроводный консорциум (по контрактам)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(по контрактам), в том числе (3.4.1.+3.4.2.):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Оренбургский газоперерабатывающий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конец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49"/>
      <w:r>
        <w:rPr>
          <w:rFonts w:ascii="Times New Roman"/>
          <w:b w:val="false"/>
          <w:i w:val="false"/>
          <w:color w:val="000000"/>
          <w:sz w:val="28"/>
        </w:rPr>
        <w:t>
      Примечание:</w:t>
      </w:r>
    </w:p>
    <w:bookmarkEnd w:id="49"/>
    <w:p>
      <w:pPr>
        <w:spacing w:after="0"/>
        <w:ind w:left="0"/>
        <w:jc w:val="both"/>
      </w:pPr>
      <w:r>
        <w:rPr>
          <w:rFonts w:ascii="Times New Roman"/>
          <w:b w:val="false"/>
          <w:i w:val="false"/>
          <w:color w:val="000000"/>
          <w:sz w:val="28"/>
        </w:rPr>
        <w:t>*в том числе приобретенная у сторонних юридических и/или физических лиц с обязательным приложением документов, подтверждающих законность происхождения нефти.</w:t>
      </w:r>
    </w:p>
    <w:p>
      <w:pPr>
        <w:spacing w:after="0"/>
        <w:ind w:left="0"/>
        <w:jc w:val="both"/>
      </w:pPr>
      <w:r>
        <w:rPr>
          <w:rFonts w:ascii="Times New Roman"/>
          <w:b w:val="false"/>
          <w:i w:val="false"/>
          <w:color w:val="000000"/>
          <w:sz w:val="28"/>
        </w:rPr>
        <w:t>Первый руководитель: ________________</w:t>
      </w:r>
    </w:p>
    <w:p>
      <w:pPr>
        <w:spacing w:after="0"/>
        <w:ind w:left="0"/>
        <w:jc w:val="both"/>
      </w:pPr>
      <w:r>
        <w:rPr>
          <w:rFonts w:ascii="Times New Roman"/>
          <w:b w:val="false"/>
          <w:i w:val="false"/>
          <w:color w:val="000000"/>
          <w:sz w:val="28"/>
        </w:rPr>
        <w:t>Подпись: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2023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2018 года № 191</w:t>
            </w:r>
          </w:p>
        </w:tc>
      </w:tr>
    </w:tbl>
    <w:bookmarkStart w:name="z66" w:id="50"/>
    <w:p>
      <w:pPr>
        <w:spacing w:after="0"/>
        <w:ind w:left="0"/>
        <w:jc w:val="left"/>
      </w:pPr>
      <w:r>
        <w:rPr>
          <w:rFonts w:ascii="Times New Roman"/>
          <w:b/>
          <w:i w:val="false"/>
          <w:color w:val="000000"/>
        </w:rPr>
        <w:t xml:space="preserve"> Правила формирования графика поставки нефти</w:t>
      </w:r>
    </w:p>
    <w:bookmarkEnd w:id="50"/>
    <w:bookmarkStart w:name="z67" w:id="51"/>
    <w:p>
      <w:pPr>
        <w:spacing w:after="0"/>
        <w:ind w:left="0"/>
        <w:jc w:val="left"/>
      </w:pPr>
      <w:r>
        <w:rPr>
          <w:rFonts w:ascii="Times New Roman"/>
          <w:b/>
          <w:i w:val="false"/>
          <w:color w:val="000000"/>
        </w:rPr>
        <w:t xml:space="preserve"> Глава 1. Общие положения</w:t>
      </w:r>
    </w:p>
    <w:bookmarkEnd w:id="51"/>
    <w:bookmarkStart w:name="z68" w:id="52"/>
    <w:p>
      <w:pPr>
        <w:spacing w:after="0"/>
        <w:ind w:left="0"/>
        <w:jc w:val="both"/>
      </w:pPr>
      <w:r>
        <w:rPr>
          <w:rFonts w:ascii="Times New Roman"/>
          <w:b w:val="false"/>
          <w:i w:val="false"/>
          <w:color w:val="000000"/>
          <w:sz w:val="28"/>
        </w:rPr>
        <w:t xml:space="preserve">
      1. Настоящие Правила формирования графика поставки нефти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130 Кодекса Республики Казахстан "О недрах и недропользовании" и определяют порядок формирования графика поставок нефти.</w:t>
      </w:r>
    </w:p>
    <w:bookmarkEnd w:id="52"/>
    <w:bookmarkStart w:name="z69" w:id="53"/>
    <w:p>
      <w:pPr>
        <w:spacing w:after="0"/>
        <w:ind w:left="0"/>
        <w:jc w:val="both"/>
      </w:pPr>
      <w:r>
        <w:rPr>
          <w:rFonts w:ascii="Times New Roman"/>
          <w:b w:val="false"/>
          <w:i w:val="false"/>
          <w:color w:val="000000"/>
          <w:sz w:val="28"/>
        </w:rPr>
        <w:t>
      2. В Правилах применяются следующие понятия:</w:t>
      </w:r>
    </w:p>
    <w:bookmarkEnd w:id="53"/>
    <w:bookmarkStart w:name="z70" w:id="54"/>
    <w:p>
      <w:pPr>
        <w:spacing w:after="0"/>
        <w:ind w:left="0"/>
        <w:jc w:val="both"/>
      </w:pPr>
      <w:r>
        <w:rPr>
          <w:rFonts w:ascii="Times New Roman"/>
          <w:b w:val="false"/>
          <w:i w:val="false"/>
          <w:color w:val="000000"/>
          <w:sz w:val="28"/>
        </w:rPr>
        <w:t>
      1) выписки из графика – подробная информация на бумажном и (или) электронном носителях, которая ежемесячно направляется уполномоченным органом в области углеводородов нефтетранспортным организациям, нефтеперерабатывающим заводам и в Комитет государственных доходов Министерства финансов Республики Казахстан (далее – Комитет);</w:t>
      </w:r>
    </w:p>
    <w:bookmarkEnd w:id="54"/>
    <w:bookmarkStart w:name="z71" w:id="55"/>
    <w:p>
      <w:pPr>
        <w:spacing w:after="0"/>
        <w:ind w:left="0"/>
        <w:jc w:val="both"/>
      </w:pPr>
      <w:r>
        <w:rPr>
          <w:rFonts w:ascii="Times New Roman"/>
          <w:b w:val="false"/>
          <w:i w:val="false"/>
          <w:color w:val="000000"/>
          <w:sz w:val="28"/>
        </w:rPr>
        <w:t>
      2) интегрированная информационная система "Единая государственная система управления недропользованием Республики Казахстан" – единая государственная система управления недропользованием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55"/>
    <w:bookmarkStart w:name="z72" w:id="56"/>
    <w:p>
      <w:pPr>
        <w:spacing w:after="0"/>
        <w:ind w:left="0"/>
        <w:jc w:val="both"/>
      </w:pPr>
      <w:r>
        <w:rPr>
          <w:rFonts w:ascii="Times New Roman"/>
          <w:b w:val="false"/>
          <w:i w:val="false"/>
          <w:color w:val="000000"/>
          <w:sz w:val="28"/>
        </w:rPr>
        <w:t>
      3) поставка нефти – процесс приема, сдачи, перекачки нефти по магистральному трубопроводу от пункта ее приема от отправителя до пункта сдачи получателю, слива, налива, передачи нефти в другие магистральные трубопроводы, перевалки на другой вид транспорта, хранения, смешения;</w:t>
      </w:r>
    </w:p>
    <w:bookmarkEnd w:id="56"/>
    <w:bookmarkStart w:name="z73" w:id="57"/>
    <w:p>
      <w:pPr>
        <w:spacing w:after="0"/>
        <w:ind w:left="0"/>
        <w:jc w:val="both"/>
      </w:pPr>
      <w:r>
        <w:rPr>
          <w:rFonts w:ascii="Times New Roman"/>
          <w:b w:val="false"/>
          <w:i w:val="false"/>
          <w:color w:val="000000"/>
          <w:sz w:val="28"/>
        </w:rPr>
        <w:t>
      4) производитель нефтепродуктов – юридическое лицо, имеющее на праве собственности и (или) иных законных основаниях нефтеперерабатывающий завод и осуществляющее производство нефтепродуктов в соответствии с паспортом производства, а также реализацию произведенных собственных нефтепродуктов и (или) передачу нефтепродуктов, являющихся продуктом переработки давальческого сырья;</w:t>
      </w:r>
    </w:p>
    <w:bookmarkEnd w:id="57"/>
    <w:bookmarkStart w:name="z74" w:id="58"/>
    <w:p>
      <w:pPr>
        <w:spacing w:after="0"/>
        <w:ind w:left="0"/>
        <w:jc w:val="both"/>
      </w:pPr>
      <w:r>
        <w:rPr>
          <w:rFonts w:ascii="Times New Roman"/>
          <w:b w:val="false"/>
          <w:i w:val="false"/>
          <w:color w:val="000000"/>
          <w:sz w:val="28"/>
        </w:rPr>
        <w:t>
      5) нефтетранспортная организация – собственник магистрального трубопровода и (или) другого вида транспорта, оказывающий услуги по поставке нефти.</w:t>
      </w:r>
    </w:p>
    <w:bookmarkEnd w:id="58"/>
    <w:bookmarkStart w:name="z75" w:id="59"/>
    <w:p>
      <w:pPr>
        <w:spacing w:after="0"/>
        <w:ind w:left="0"/>
        <w:jc w:val="left"/>
      </w:pPr>
      <w:r>
        <w:rPr>
          <w:rFonts w:ascii="Times New Roman"/>
          <w:b/>
          <w:i w:val="false"/>
          <w:color w:val="000000"/>
        </w:rPr>
        <w:t xml:space="preserve"> Глава 2. Правила формирования графика поставки нефти</w:t>
      </w:r>
    </w:p>
    <w:bookmarkEnd w:id="59"/>
    <w:bookmarkStart w:name="z76" w:id="60"/>
    <w:p>
      <w:pPr>
        <w:spacing w:after="0"/>
        <w:ind w:left="0"/>
        <w:jc w:val="both"/>
      </w:pPr>
      <w:r>
        <w:rPr>
          <w:rFonts w:ascii="Times New Roman"/>
          <w:b w:val="false"/>
          <w:i w:val="false"/>
          <w:color w:val="000000"/>
          <w:sz w:val="28"/>
        </w:rPr>
        <w:t>
      3. График поставки нефти (далее – график) разрабатывается на основании заявок недропользователей, планов переработки нефти и продуктов переработки и технических возможностей нефтетранспортных организаций.</w:t>
      </w:r>
    </w:p>
    <w:bookmarkEnd w:id="60"/>
    <w:bookmarkStart w:name="z77" w:id="61"/>
    <w:p>
      <w:pPr>
        <w:spacing w:after="0"/>
        <w:ind w:left="0"/>
        <w:jc w:val="both"/>
      </w:pPr>
      <w:r>
        <w:rPr>
          <w:rFonts w:ascii="Times New Roman"/>
          <w:b w:val="false"/>
          <w:i w:val="false"/>
          <w:color w:val="000000"/>
          <w:sz w:val="28"/>
        </w:rPr>
        <w:t>
      4. При разработке графика учитываются следующие факторы:</w:t>
      </w:r>
    </w:p>
    <w:bookmarkEnd w:id="61"/>
    <w:bookmarkStart w:name="z78" w:id="62"/>
    <w:p>
      <w:pPr>
        <w:spacing w:after="0"/>
        <w:ind w:left="0"/>
        <w:jc w:val="both"/>
      </w:pPr>
      <w:r>
        <w:rPr>
          <w:rFonts w:ascii="Times New Roman"/>
          <w:b w:val="false"/>
          <w:i w:val="false"/>
          <w:color w:val="000000"/>
          <w:sz w:val="28"/>
        </w:rPr>
        <w:t>
      внутренние потребности Республики Казахстан в объемах, определяемых уполномоченным органом;</w:t>
      </w:r>
    </w:p>
    <w:bookmarkEnd w:id="62"/>
    <w:bookmarkStart w:name="z79" w:id="63"/>
    <w:p>
      <w:pPr>
        <w:spacing w:after="0"/>
        <w:ind w:left="0"/>
        <w:jc w:val="both"/>
      </w:pPr>
      <w:r>
        <w:rPr>
          <w:rFonts w:ascii="Times New Roman"/>
          <w:b w:val="false"/>
          <w:i w:val="false"/>
          <w:color w:val="000000"/>
          <w:sz w:val="28"/>
        </w:rPr>
        <w:t>
      действующая техническая пропускная способность магистральных нефтепроводов;</w:t>
      </w:r>
    </w:p>
    <w:bookmarkEnd w:id="63"/>
    <w:bookmarkStart w:name="z80" w:id="64"/>
    <w:p>
      <w:pPr>
        <w:spacing w:after="0"/>
        <w:ind w:left="0"/>
        <w:jc w:val="both"/>
      </w:pPr>
      <w:r>
        <w:rPr>
          <w:rFonts w:ascii="Times New Roman"/>
          <w:b w:val="false"/>
          <w:i w:val="false"/>
          <w:color w:val="000000"/>
          <w:sz w:val="28"/>
        </w:rPr>
        <w:t>
      нестандартные ситуации (превышение допустимых значений по содержанию хлорорганических соединений, аварийные ситуации на отечественных нефтеперерабатывающих заводах, остановка нефтеперерабатывающих заводов на внеплановый ремонт, посадки напряжения электроэнергии, внештатные ситуации на экспортных маршрутах, в том числе ограничения транспортировки нефти);</w:t>
      </w:r>
    </w:p>
    <w:bookmarkEnd w:id="64"/>
    <w:bookmarkStart w:name="z81" w:id="65"/>
    <w:p>
      <w:pPr>
        <w:spacing w:after="0"/>
        <w:ind w:left="0"/>
        <w:jc w:val="both"/>
      </w:pPr>
      <w:r>
        <w:rPr>
          <w:rFonts w:ascii="Times New Roman"/>
          <w:b w:val="false"/>
          <w:i w:val="false"/>
          <w:color w:val="000000"/>
          <w:sz w:val="28"/>
        </w:rPr>
        <w:t>
      общий объем добычи нефти недропользователя;</w:t>
      </w:r>
    </w:p>
    <w:bookmarkEnd w:id="65"/>
    <w:bookmarkStart w:name="z82" w:id="66"/>
    <w:p>
      <w:pPr>
        <w:spacing w:after="0"/>
        <w:ind w:left="0"/>
        <w:jc w:val="both"/>
      </w:pPr>
      <w:r>
        <w:rPr>
          <w:rFonts w:ascii="Times New Roman"/>
          <w:b w:val="false"/>
          <w:i w:val="false"/>
          <w:color w:val="000000"/>
          <w:sz w:val="28"/>
        </w:rPr>
        <w:t>
      обстоятельства непреодолимой силы.</w:t>
      </w:r>
    </w:p>
    <w:bookmarkEnd w:id="66"/>
    <w:bookmarkStart w:name="z83" w:id="67"/>
    <w:p>
      <w:pPr>
        <w:spacing w:after="0"/>
        <w:ind w:left="0"/>
        <w:jc w:val="both"/>
      </w:pPr>
      <w:r>
        <w:rPr>
          <w:rFonts w:ascii="Times New Roman"/>
          <w:b w:val="false"/>
          <w:i w:val="false"/>
          <w:color w:val="000000"/>
          <w:sz w:val="28"/>
        </w:rPr>
        <w:t>
      5. В целях поддержания равномерной нагрузки на недропользователей для обеспечения внутреннего рынка нефтепродуктами, при распределении объемов, определяемых пунктом 4 настоящих Правил, учитывается процентная нагрузка по регионам.</w:t>
      </w:r>
    </w:p>
    <w:bookmarkEnd w:id="67"/>
    <w:bookmarkStart w:name="z84" w:id="68"/>
    <w:p>
      <w:pPr>
        <w:spacing w:after="0"/>
        <w:ind w:left="0"/>
        <w:jc w:val="both"/>
      </w:pPr>
      <w:r>
        <w:rPr>
          <w:rFonts w:ascii="Times New Roman"/>
          <w:b w:val="false"/>
          <w:i w:val="false"/>
          <w:color w:val="000000"/>
          <w:sz w:val="28"/>
        </w:rPr>
        <w:t>
      Изменения процентной нагрузки по регионам вводится уполномоченным органом в зависимости от уровня добычи нефти недропользователей в регионе, но не более десяти процентов (накопительная нагрузка) в сторону увеличения.</w:t>
      </w:r>
    </w:p>
    <w:bookmarkEnd w:id="68"/>
    <w:bookmarkStart w:name="z85" w:id="69"/>
    <w:p>
      <w:pPr>
        <w:spacing w:after="0"/>
        <w:ind w:left="0"/>
        <w:jc w:val="both"/>
      </w:pPr>
      <w:r>
        <w:rPr>
          <w:rFonts w:ascii="Times New Roman"/>
          <w:b w:val="false"/>
          <w:i w:val="false"/>
          <w:color w:val="000000"/>
          <w:sz w:val="28"/>
        </w:rPr>
        <w:t>
      6. Уполномоченный орган переходит на оперативное ручное распределение объемов ресурсной базы при разработке графика, в том числе при внесении изменений и дополнений в утвержденный график, в случаях, указанных в пункте 4 настоящих Правил.</w:t>
      </w:r>
    </w:p>
    <w:bookmarkEnd w:id="69"/>
    <w:bookmarkStart w:name="z86" w:id="70"/>
    <w:p>
      <w:pPr>
        <w:spacing w:after="0"/>
        <w:ind w:left="0"/>
        <w:jc w:val="both"/>
      </w:pPr>
      <w:r>
        <w:rPr>
          <w:rFonts w:ascii="Times New Roman"/>
          <w:b w:val="false"/>
          <w:i w:val="false"/>
          <w:color w:val="000000"/>
          <w:sz w:val="28"/>
        </w:rPr>
        <w:t>
      7. Для формирования графиков недропользователи ежемесячно до пятого числа месяца, предшествующего отчетному месяцу, представляют в уполномоченный орган в области углеводородов (далее – уполномоченный орган) заявку на поставку нефти по форме, согласно приложению к настоящим Правилам (далее – Заявка) в электронном виде посредством интегрированной информационной системы "Единой государственной системы управления недропользованием Республики Казахстан".</w:t>
      </w:r>
    </w:p>
    <w:bookmarkEnd w:id="70"/>
    <w:bookmarkStart w:name="z87" w:id="71"/>
    <w:p>
      <w:pPr>
        <w:spacing w:after="0"/>
        <w:ind w:left="0"/>
        <w:jc w:val="both"/>
      </w:pPr>
      <w:r>
        <w:rPr>
          <w:rFonts w:ascii="Times New Roman"/>
          <w:b w:val="false"/>
          <w:i w:val="false"/>
          <w:color w:val="000000"/>
          <w:sz w:val="28"/>
        </w:rPr>
        <w:t>
      8. Недропользователи при представлении в уполномоченный орган заявки распределяют свою ресурсную базу в рамках своей группы юридических лиц с учетом процентной нагрузки.</w:t>
      </w:r>
    </w:p>
    <w:bookmarkEnd w:id="71"/>
    <w:bookmarkStart w:name="z88" w:id="72"/>
    <w:p>
      <w:pPr>
        <w:spacing w:after="0"/>
        <w:ind w:left="0"/>
        <w:jc w:val="both"/>
      </w:pPr>
      <w:r>
        <w:rPr>
          <w:rFonts w:ascii="Times New Roman"/>
          <w:b w:val="false"/>
          <w:i w:val="false"/>
          <w:color w:val="000000"/>
          <w:sz w:val="28"/>
        </w:rPr>
        <w:t>
      9. При этом заявка предоставляется в уполномоченный орган от имени учредителей (участников) недропользователя при наличии письменного согласования дочерних организаций, если они имеются.</w:t>
      </w:r>
    </w:p>
    <w:bookmarkEnd w:id="72"/>
    <w:bookmarkStart w:name="z89" w:id="73"/>
    <w:p>
      <w:pPr>
        <w:spacing w:after="0"/>
        <w:ind w:left="0"/>
        <w:jc w:val="both"/>
      </w:pPr>
      <w:r>
        <w:rPr>
          <w:rFonts w:ascii="Times New Roman"/>
          <w:b w:val="false"/>
          <w:i w:val="false"/>
          <w:color w:val="000000"/>
          <w:sz w:val="28"/>
        </w:rPr>
        <w:t>
      В случае предоставления заявки для формирования графика в уполномоченный орган от имени учредителей (участников) недропользователя в рамках своей группы юридических лиц, учредители (участники) недропользователя уведомляют уполномоченный орган о своих намерениях по распределению своей ресурсной базы в рамках своей группы юридических лиц, но не менее одного раза в шесть месяцев.</w:t>
      </w:r>
    </w:p>
    <w:bookmarkEnd w:id="73"/>
    <w:bookmarkStart w:name="z90" w:id="74"/>
    <w:p>
      <w:pPr>
        <w:spacing w:after="0"/>
        <w:ind w:left="0"/>
        <w:jc w:val="both"/>
      </w:pPr>
      <w:r>
        <w:rPr>
          <w:rFonts w:ascii="Times New Roman"/>
          <w:b w:val="false"/>
          <w:i w:val="false"/>
          <w:color w:val="000000"/>
          <w:sz w:val="28"/>
        </w:rPr>
        <w:t>
      10. Графики формируются ежемесячно, не позднее двадцатого числа месяца, предшествующего отчетному месяцу.</w:t>
      </w:r>
    </w:p>
    <w:bookmarkEnd w:id="74"/>
    <w:bookmarkStart w:name="z91" w:id="75"/>
    <w:p>
      <w:pPr>
        <w:spacing w:after="0"/>
        <w:ind w:left="0"/>
        <w:jc w:val="both"/>
      </w:pPr>
      <w:r>
        <w:rPr>
          <w:rFonts w:ascii="Times New Roman"/>
          <w:b w:val="false"/>
          <w:i w:val="false"/>
          <w:color w:val="000000"/>
          <w:sz w:val="28"/>
        </w:rPr>
        <w:t>
      11. Выписки из графика в течение одного рабочего дня после формирования графика направляются нефтетранспортным организациям, производителю нефтепродуктов для исполнения, а также в Комитет.</w:t>
      </w:r>
    </w:p>
    <w:bookmarkEnd w:id="75"/>
    <w:bookmarkStart w:name="z92" w:id="76"/>
    <w:p>
      <w:pPr>
        <w:spacing w:after="0"/>
        <w:ind w:left="0"/>
        <w:jc w:val="both"/>
      </w:pPr>
      <w:r>
        <w:rPr>
          <w:rFonts w:ascii="Times New Roman"/>
          <w:b w:val="false"/>
          <w:i w:val="false"/>
          <w:color w:val="000000"/>
          <w:sz w:val="28"/>
        </w:rPr>
        <w:t>
      В выписках из графика, направляемых производителям нефтепродуктов, указывается количество нефти недропользователя (по массе нетто), предусмотренное для поставки (передачи) на нефтеперерабатывающие заводы Казахстана.</w:t>
      </w:r>
    </w:p>
    <w:bookmarkEnd w:id="76"/>
    <w:bookmarkStart w:name="z93" w:id="77"/>
    <w:p>
      <w:pPr>
        <w:spacing w:after="0"/>
        <w:ind w:left="0"/>
        <w:jc w:val="both"/>
      </w:pPr>
      <w:r>
        <w:rPr>
          <w:rFonts w:ascii="Times New Roman"/>
          <w:b w:val="false"/>
          <w:i w:val="false"/>
          <w:color w:val="000000"/>
          <w:sz w:val="28"/>
        </w:rPr>
        <w:t>
      В выписках из графика, направляемых нефтетранспортным организациям (по массе нетто), указывается количество нефти недропользователя, предусмотренное для поставки (передачи) на нефтеперерабатывающие заводы Казахстана, нефтеперерабатывающие заводы, расположенные за пределами Республики Казахстан, передачи (перевалки) в систему магистральных нефтепроводов другой нефтетранспортной организации или на другой вид транспорта (железнодорожный, морской).</w:t>
      </w:r>
    </w:p>
    <w:bookmarkEnd w:id="77"/>
    <w:bookmarkStart w:name="z94" w:id="78"/>
    <w:p>
      <w:pPr>
        <w:spacing w:after="0"/>
        <w:ind w:left="0"/>
        <w:jc w:val="both"/>
      </w:pPr>
      <w:r>
        <w:rPr>
          <w:rFonts w:ascii="Times New Roman"/>
          <w:b w:val="false"/>
          <w:i w:val="false"/>
          <w:color w:val="000000"/>
          <w:sz w:val="28"/>
        </w:rPr>
        <w:t>
      В выписках из графика, направляемых нефтетранспортным организациям (по массе нетто), а также в Комитет (по массе брутто) указывается количество нефти недропользователя, предусмотренное для передачи (перевалки) в систему магистральных нефтепроводов другой нефтетранспортной организации или на другой вид транспорта (железнодорожный, морской), а также иная информация (номер контракта и маршрут направления).</w:t>
      </w:r>
    </w:p>
    <w:bookmarkEnd w:id="78"/>
    <w:bookmarkStart w:name="z95" w:id="79"/>
    <w:p>
      <w:pPr>
        <w:spacing w:after="0"/>
        <w:ind w:left="0"/>
        <w:jc w:val="both"/>
      </w:pPr>
      <w:r>
        <w:rPr>
          <w:rFonts w:ascii="Times New Roman"/>
          <w:b w:val="false"/>
          <w:i w:val="false"/>
          <w:color w:val="000000"/>
          <w:sz w:val="28"/>
        </w:rPr>
        <w:t>
      12. Изменения и дополнения к графику рассматриваются и утверждаются уполномоченным органом в течение пяти рабочих дней со дня приема от недропользователя заявки в произвольной форме на планируемый месяц для корректировки.</w:t>
      </w:r>
    </w:p>
    <w:bookmarkEnd w:id="79"/>
    <w:bookmarkStart w:name="z96" w:id="80"/>
    <w:p>
      <w:pPr>
        <w:spacing w:after="0"/>
        <w:ind w:left="0"/>
        <w:jc w:val="both"/>
      </w:pPr>
      <w:r>
        <w:rPr>
          <w:rFonts w:ascii="Times New Roman"/>
          <w:b w:val="false"/>
          <w:i w:val="false"/>
          <w:color w:val="000000"/>
          <w:sz w:val="28"/>
        </w:rPr>
        <w:t>
      Графики, а также изменения и дополнения к ним утверждаются при наличии подтверждения нефтетранспортной организацией технической возможности оказания услуг по поставке нефти.</w:t>
      </w:r>
    </w:p>
    <w:bookmarkEnd w:id="80"/>
    <w:bookmarkStart w:name="z97" w:id="81"/>
    <w:p>
      <w:pPr>
        <w:spacing w:after="0"/>
        <w:ind w:left="0"/>
        <w:jc w:val="both"/>
      </w:pPr>
      <w:r>
        <w:rPr>
          <w:rFonts w:ascii="Times New Roman"/>
          <w:b w:val="false"/>
          <w:i w:val="false"/>
          <w:color w:val="000000"/>
          <w:sz w:val="28"/>
        </w:rPr>
        <w:t>
      Подтверждения о технической возможности оказания услуг по поставке нефти представляются нефтетранспортной организацией в произвольной форме в уполномоченный орган по его оперативному запросу в течение одного календарного дня.</w:t>
      </w:r>
    </w:p>
    <w:bookmarkEnd w:id="81"/>
    <w:bookmarkStart w:name="z98" w:id="82"/>
    <w:p>
      <w:pPr>
        <w:spacing w:after="0"/>
        <w:ind w:left="0"/>
        <w:jc w:val="both"/>
      </w:pPr>
      <w:r>
        <w:rPr>
          <w:rFonts w:ascii="Times New Roman"/>
          <w:b w:val="false"/>
          <w:i w:val="false"/>
          <w:color w:val="000000"/>
          <w:sz w:val="28"/>
        </w:rPr>
        <w:t>
      По результатам рассмотрения изменений и дополнений к графику выписки из графика в течение одного рабочего дня направляются нефтетранспортным организациям и нефтеперерабатывающим заводам для исполнения и в Комитет (при поставке на нефтеперерабатывающие заводы, расположенные за пределами Республики Казахстан).</w:t>
      </w:r>
    </w:p>
    <w:bookmarkEnd w:id="82"/>
    <w:bookmarkStart w:name="z99" w:id="83"/>
    <w:p>
      <w:pPr>
        <w:spacing w:after="0"/>
        <w:ind w:left="0"/>
        <w:jc w:val="both"/>
      </w:pPr>
      <w:r>
        <w:rPr>
          <w:rFonts w:ascii="Times New Roman"/>
          <w:b w:val="false"/>
          <w:i w:val="false"/>
          <w:color w:val="000000"/>
          <w:sz w:val="28"/>
        </w:rPr>
        <w:t>
      13. Уполномоченный орган определяет объем поставки сырой нефти производителю нефтепродуктов для каждого недропользователя.</w:t>
      </w:r>
    </w:p>
    <w:bookmarkEnd w:id="83"/>
    <w:bookmarkStart w:name="z100" w:id="84"/>
    <w:p>
      <w:pPr>
        <w:spacing w:after="0"/>
        <w:ind w:left="0"/>
        <w:jc w:val="both"/>
      </w:pPr>
      <w:r>
        <w:rPr>
          <w:rFonts w:ascii="Times New Roman"/>
          <w:b w:val="false"/>
          <w:i w:val="false"/>
          <w:color w:val="000000"/>
          <w:sz w:val="28"/>
        </w:rPr>
        <w:t xml:space="preserve">
      При определении объема уполномоченный орган руководствуется планами переработки нефти и (или) продуктов переработки и поставок нефтепродуктов, утверждаемыми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производства и оборота отдельных видов нефтепродуктов".</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графика поставки нефти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85"/>
    <w:p>
      <w:pPr>
        <w:spacing w:after="0"/>
        <w:ind w:left="0"/>
        <w:jc w:val="left"/>
      </w:pPr>
      <w:r>
        <w:rPr>
          <w:rFonts w:ascii="Times New Roman"/>
          <w:b/>
          <w:i w:val="false"/>
          <w:color w:val="000000"/>
        </w:rPr>
        <w:t xml:space="preserve"> Заявка на поставку нефти</w:t>
      </w:r>
    </w:p>
    <w:bookmarkEnd w:id="85"/>
    <w:p>
      <w:pPr>
        <w:spacing w:after="0"/>
        <w:ind w:left="0"/>
        <w:jc w:val="both"/>
      </w:pPr>
      <w:bookmarkStart w:name="z104" w:id="86"/>
      <w:r>
        <w:rPr>
          <w:rFonts w:ascii="Times New Roman"/>
          <w:b w:val="false"/>
          <w:i w:val="false"/>
          <w:color w:val="000000"/>
          <w:sz w:val="28"/>
        </w:rPr>
        <w:t>
      Наименование недропользователя:</w:t>
      </w:r>
    </w:p>
    <w:bookmarkEnd w:id="86"/>
    <w:p>
      <w:pPr>
        <w:spacing w:after="0"/>
        <w:ind w:left="0"/>
        <w:jc w:val="both"/>
      </w:pPr>
      <w:r>
        <w:rPr>
          <w:rFonts w:ascii="Times New Roman"/>
          <w:b w:val="false"/>
          <w:i w:val="false"/>
          <w:color w:val="000000"/>
          <w:sz w:val="28"/>
        </w:rPr>
        <w:t>Отчетный месяц:</w:t>
      </w:r>
    </w:p>
    <w:p>
      <w:pPr>
        <w:spacing w:after="0"/>
        <w:ind w:left="0"/>
        <w:jc w:val="both"/>
      </w:pPr>
      <w:r>
        <w:rPr>
          <w:rFonts w:ascii="Times New Roman"/>
          <w:b w:val="false"/>
          <w:i w:val="false"/>
          <w:color w:val="000000"/>
          <w:sz w:val="28"/>
        </w:rPr>
        <w:t>Планируемый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планируемый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ресурсов (1.1.+1.2.+1.3.):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в разрезе контрактов и наименований контрактных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полученная из других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начало месяца в разрезе контрактов, наименований контрактных территорий и нефти, полученных из других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на нефтеперерабатывающие заводы</w:t>
            </w:r>
          </w:p>
          <w:p>
            <w:pPr>
              <w:spacing w:after="20"/>
              <w:ind w:left="20"/>
              <w:jc w:val="both"/>
            </w:pPr>
            <w:r>
              <w:rPr>
                <w:rFonts w:ascii="Times New Roman"/>
                <w:b w:val="false"/>
                <w:i w:val="false"/>
                <w:color w:val="000000"/>
                <w:sz w:val="20"/>
              </w:rPr>
              <w:t xml:space="preserve">(2.1.1.+2.1.2.+2.1.3.+2.1.4.+2.1.5.):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нефтеперерабатывающий завод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нефтехимический завод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Битумный завод в городе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нефтеперерабатывающие заводы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нефти по направлениям в разрезе контрактов, наименований контрактных территорий и нефти, полученных из других источников (2.2.1.+2.2.2.+2.2.3.+2.2.4.+2.2.5.+2.2.6+2.2.7.):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Трубопроводный Консорциум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Оренбургский газоперерабатывающий завод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направления экспорта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нефти железнодорожным транспортом (3.1.+3.2.+3.3.+3.4.):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 с нефтеналивной эстакады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нефтеперерабатывающий завод, с нефтеналивной эстакады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слив с нефтеналивной эстакады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Актау, с нефтеналивной эстакады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на конец месяца в разрезе контрактов, наименований контрактных территорий и нефти, полученных из других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87"/>
      <w:r>
        <w:rPr>
          <w:rFonts w:ascii="Times New Roman"/>
          <w:b w:val="false"/>
          <w:i w:val="false"/>
          <w:color w:val="000000"/>
          <w:sz w:val="28"/>
        </w:rPr>
        <w:t>
      Примечание:</w:t>
      </w:r>
    </w:p>
    <w:bookmarkEnd w:id="87"/>
    <w:p>
      <w:pPr>
        <w:spacing w:after="0"/>
        <w:ind w:left="0"/>
        <w:jc w:val="both"/>
      </w:pPr>
      <w:r>
        <w:rPr>
          <w:rFonts w:ascii="Times New Roman"/>
          <w:b w:val="false"/>
          <w:i w:val="false"/>
          <w:color w:val="000000"/>
          <w:sz w:val="28"/>
        </w:rPr>
        <w:t>* в том числе приобретенная у сторонних юридических и (или) физических лиц с обязательным указанием номера и даты контракта на недропользование, месторождения, в рамках контракта на котором была добыта нефть, и вид работ (разведка, добыча);</w:t>
      </w:r>
    </w:p>
    <w:p>
      <w:pPr>
        <w:spacing w:after="0"/>
        <w:ind w:left="0"/>
        <w:jc w:val="both"/>
      </w:pPr>
      <w:r>
        <w:rPr>
          <w:rFonts w:ascii="Times New Roman"/>
          <w:b w:val="false"/>
          <w:i w:val="false"/>
          <w:color w:val="000000"/>
          <w:sz w:val="28"/>
        </w:rPr>
        <w:t>** масса нетто нефти определяют как разность массы брутто нефти и массы балласта;</w:t>
      </w:r>
    </w:p>
    <w:p>
      <w:pPr>
        <w:spacing w:after="0"/>
        <w:ind w:left="0"/>
        <w:jc w:val="both"/>
      </w:pPr>
      <w:r>
        <w:rPr>
          <w:rFonts w:ascii="Times New Roman"/>
          <w:b w:val="false"/>
          <w:i w:val="false"/>
          <w:color w:val="000000"/>
          <w:sz w:val="28"/>
        </w:rPr>
        <w:t>*** масса брутто нефти определяется как общая масса нефти, включающая массу балласта.</w:t>
      </w:r>
    </w:p>
    <w:p>
      <w:pPr>
        <w:spacing w:after="0"/>
        <w:ind w:left="0"/>
        <w:jc w:val="both"/>
      </w:pPr>
      <w:r>
        <w:rPr>
          <w:rFonts w:ascii="Times New Roman"/>
          <w:b w:val="false"/>
          <w:i w:val="false"/>
          <w:color w:val="000000"/>
          <w:sz w:val="28"/>
        </w:rPr>
        <w:t>Первый руководитель:</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