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eee9" w14:textId="abae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 марта 2023 года № 225. Зарегистрирован в Министерстве юстиции Республики Казахстан 2 марта 2023 года № 31994.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"243. При осуществлении государственных закупок способом конкурса применяются следующие критерии, влияющие на конкурсное ценовое предложение: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потенциального поставщика опыта работы на рынке работ, услуг, являющихся предметом проводимых государственных закупок;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уплаченных налогов;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показатель финансовой устойчивости, рассчитываемый при равенстве условных цен конкурсных ценовых предложений;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функциональные, технические, качественные и эксплуатационные характеристики товаров и (или) расходы на эксплуатацию, техническое обслуживание и ремонт закупаемых товаров;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нахождение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 по месту выполнения работ;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отрицательные значения.";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параграфами 21-1 и 21-2 следующего содержания: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21-1. Порядок расчета нахождения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 по месту выполнения работ в качестве критерия, влияющего на конкурсное ценовое предложение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289-1. Критерий, влияющий на конкурсное ценовое предложение в виде нахождения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 по месту выполнения работ, применяется к потенциальным поставщикам, участвующим в государственных закупках работ по перечню, согласно приложению 11-4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сумма, выделенная для осуществления государственной закупки, не превышает четырестатысячекратный размер месячного расчетного показателя, установленного на соответствующий финансовый год, и нахождения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 по месту выполнения работ, такому потенциальному поставщику присваивается условная скидка в размере одного процента (1 %).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289-2. Нахождение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 по месту выполнения работ, определяется веб-порталом автоматически на основе сведений органов государственных доходов по месту сдачи первоначальной/очередной налоговой отчетности за последний рассчитываемый год трехлетнего периода представленных не позднее 1 октября, предшествующего году применения данных сведений для целей определения финансовой устойчивости потенциального поставщика.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органов государственных доходов, обновляются на веб-портале один раз в течение календарного года не позднее 1 октября, предшествующего году применения данных сведений для целей определения финансовой устойчивости потенциального поставщика.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289-3. Положение пунктов 289-1 и 289-2 настоящих Правил не применяется в отношении потенциальных поставщиков, не представивших налоговые отчетности до даты обновления.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21-2. Порядок расчета отрицательных значений в качестве критерия, влияющего на конкурсное ценовое предложение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289-4. Отрицательное значение, влияющее на конкурсное ценовое предложение, применяется к потенциальным поставщикам, участвующим в государственных закупках работ, услуг по перечню, согласно приложению 11-5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289-5. Если потенциальный поставщик имеет на исполнении договор, заключенный в текущем финансовом году, веб-портал за каждый такой договор, автоматически отнимает ноль целых одну десятую процента (0,1%) от общей суммы условной скидки критериев, влияющих на конкурсное ценовое предложение такого потенциального поставщика.";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11-4 и 11-5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конкурса) при этом номер должен быть привязан к способу и номеру закупки</w:t>
      </w:r>
      <w:r>
        <w:br/>
      </w:r>
      <w:r>
        <w:rPr>
          <w:rFonts w:ascii="Times New Roman"/>
          <w:b/>
          <w:i w:val="false"/>
          <w:color w:val="000000"/>
        </w:rPr>
        <w:t>(формируется на каждый лот в отдельности)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</w:p>
    <w:bookmarkEnd w:id="26"/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Заказчик* 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конкурса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конкурса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организатора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организатора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товаров, работ, услуг с указанием общей суммы __________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лота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представленных заявках на участие в конкурсе (лоте):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хронологии) (количество заявок)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приведенных в соответствие с квалификационными требованиями и требованиями конкурсной документации заявках на участие в конкурсе (данная информация размещается при наличии протокола предварительного допуска к участию в конкурсе) (количество заявок):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повторного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заявок на участие в конкурсе были запрошены следующие документы (заполняется в случае осуществления запросов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государственных закупках" (далее – Закон)):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организации/лица которому направлен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членов конкурсной комиссии: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(перечень потенциальных поставщиков), БИН (ИИН)/ ИНН/УНП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члена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скидка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на участие в конкурсе (количество заявок):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справочник из трех текстовых значений: (несоответствие квалификационным требованиям, несоответствие требованиям конкурсной документации, нарушение требований статьи 6 Закона).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заявки на участие в конкурсе были допущены (количество заявок):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применения относительного значения критериев, предусмотренных при равенстве пунктом 243 настоящих Правил, ко всем заявкам на участие в конкурсе, представленным на участие в данном конкурсе: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(ИИН)/ИНН/НП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скидки, %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за последние десять лет, предшествующих текущему году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уплаченных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характеристики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характеристики товаров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 по месту выполнения работ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значения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условная скидка, %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цен участников конкурса: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п/поставщика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соответствии со статьей 26 Закона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условной скидки,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условной скидки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финансовой устойчивости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(БИН/ИИН наименование потенциального поставщика победителя), потенциальным поставщиком, занявшим второе место (БИН/ИИН наименование потенциального поставщика, занявшего второе место).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Заказчику (наименование заказчика)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заключить договор о государственных закупках с (БИН/ИИН наименование потенциального поставщика победителя).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государственную закупку (наименование закупки) по лоту №___ несостоявшейся в связи с _____________________ *: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*Одно из следующих значений: "отсутствие представленных заявок", "представление менее двух заявок", "к участию в конкурсе не допущен ни один потенциальный поставщик", "к участию в конкурсе допущен один потенциальный поставщик".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отмена закупки, основанием которой является: Акты уполномоченных государственных органов (предписание, уведомление, представление, решение) № _________ от ______.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(_______________________).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 отказ от закупки в соответствии с подпунктом __ пункта 13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заказчике не отображается, если несколько заказчиков.</w:t>
      </w:r>
    </w:p>
    <w:bookmarkEnd w:id="51"/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 – идентификационный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УНП – учетный номер 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конкурса) при этом номер должен быть привязан к способу и номеру закупки</w:t>
      </w:r>
      <w:r>
        <w:br/>
      </w:r>
      <w:r>
        <w:rPr>
          <w:rFonts w:ascii="Times New Roman"/>
          <w:b/>
          <w:i w:val="false"/>
          <w:color w:val="000000"/>
        </w:rPr>
        <w:t>(формируется на каждый лот в отдельности)</w:t>
      </w:r>
    </w:p>
    <w:bookmarkEnd w:id="53"/>
    <w:p>
      <w:pPr>
        <w:spacing w:after="0"/>
        <w:ind w:left="0"/>
        <w:jc w:val="both"/>
      </w:pPr>
      <w:bookmarkStart w:name="z67" w:id="54"/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Заказчик*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конкурса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конкурса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организатора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организатора __________________________________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товаров, работ, услуг с указанием общей суммы ___________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56"/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лота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представленных заявках на участие в конкурсе (лоте):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хронологии) (количество заявок)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применения относительного значения критериев, предусмотренных при равенстве пунктом 243 настоящих Правил, ко всем заявкам на участие в конкурсе, представленным на участие в данном конкурсе: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(ИИН)/ИНН/НП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скидки,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за последние десять лет, предшествующих текущему году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уплаченных налогов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характеристики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характеристики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потенциального поставщика в соответствующей административно-территориальной единице в границах области, городов республиканского значения и столицы по месту выполнения работ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условная скидка,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цен участников конкурса: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п/поставщика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условной скидки,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условной скидки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финансовой устойчивости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сопоставление критериев, влияющих на конкурсное ценовое предложение и определение победителя: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(БИН/ИИН наименование потенциального поставщика победителя), потенциальным поставщиком, занявшим второе место (БИН/ИИН наименование потенциального поставщика, занявшего второе место).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Заказчику (наименование заказчика)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– Закон), заключить договор о государственных закупках с (БИН/ИИН наименование потенциального поставщика победителя).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государственную закупку (наименование закупки) по лоту №___ несостоявшейся в связи с _____________________ *: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*Одно из следующих значений: "отсутствие представленных заявок", "представление менее двух заявок".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66"/>
    <w:p>
      <w:pPr>
        <w:spacing w:after="0"/>
        <w:ind w:left="0"/>
        <w:jc w:val="both"/>
      </w:pPr>
      <w:bookmarkStart w:name="z80" w:id="67"/>
      <w:r>
        <w:rPr>
          <w:rFonts w:ascii="Times New Roman"/>
          <w:b w:val="false"/>
          <w:i w:val="false"/>
          <w:color w:val="000000"/>
          <w:sz w:val="28"/>
        </w:rPr>
        <w:t>
      Произведена отмена закупки, основанием которой является: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уполномоченных государственных органов (предписание, уведомление, представление, решение) № _________ от ________.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(_______________________).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 отказ от закупки в соответствии с подпунктом __ пункта 13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0"/>
    <w:p>
      <w:pPr>
        <w:spacing w:after="0"/>
        <w:ind w:left="0"/>
        <w:jc w:val="both"/>
      </w:pPr>
      <w:bookmarkStart w:name="z84" w:id="7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Сведения о заказчике не отображается, если несколько заказчиков.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 – идентификационный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УНП – учетный номер плательщика.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закупок работ, при осуществлении которых применяется</w:t>
      </w:r>
      <w:r>
        <w:br/>
      </w:r>
      <w:r>
        <w:rPr>
          <w:rFonts w:ascii="Times New Roman"/>
          <w:b/>
          <w:i w:val="false"/>
          <w:color w:val="000000"/>
        </w:rPr>
        <w:t>критерий, влияющий на конкурсное ценовое предложение потенциального поставщика</w:t>
      </w:r>
      <w:r>
        <w:br/>
      </w:r>
      <w:r>
        <w:rPr>
          <w:rFonts w:ascii="Times New Roman"/>
          <w:b/>
          <w:i w:val="false"/>
          <w:color w:val="000000"/>
        </w:rPr>
        <w:t>в виде нахождения его в соответствующей административно-территориальной единице</w:t>
      </w:r>
      <w:r>
        <w:br/>
      </w:r>
      <w:r>
        <w:rPr>
          <w:rFonts w:ascii="Times New Roman"/>
          <w:b/>
          <w:i w:val="false"/>
          <w:color w:val="000000"/>
        </w:rPr>
        <w:t>в границах области, городов республиканского значения и столицы по месту выполнения работ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не связанные со строительством, за исключением работ по разработке технико-экономического обоснования, проектно-сметной (типовой проектно-сметной) документации и градостроительных проектов, а также работ по комплексной вневедомственной экспертизе проектов строительства объектов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закупок работ, услуг, при осуществлении которых применяются отрицательные значения в качестве критерия, влияющего на конкурсное ценовое предложение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технико-экономического обоснования, проектно-сметной (типовой проектно-сметной) документации и градостроительных проектов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комплексной вневедомственной экспертизе проектов строительства объектов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в сфере архитектурной, градостроительной и строительной деятельности (технический надзор, управление проектом)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