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2ef0" w14:textId="dd12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30 ноября 2015 года № 21-НҚ "Об утверждении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20 февраля 2023 года № 7-НҚ. Зарегистрировано в Министерстве юстиции Республики Казахстан 22 февраля 2023 года № 31951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21-НҚ "Об утверждении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сектора" (зарегистрированное в Реестре государственной регистрации нормативных правовых актов № 12595)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 Высшая аудиторская палата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сектора, утвержденных указанным нормативным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(далее – Закон о государственном аудите) и определяют порядок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Аудит специального назначения проводится в обязательном порядке ежегодно с отражением в аудиторском заключении движения бюджетных средств от администратора бюджетной программы до конечного получателя бюджетных средств при использовании субъектами квазигосударственного сектора бюджетных средств в виде: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кредитов;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займов (государственных и гарантированных государством займов, а также займов, привлекаемых под поручительство государства);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инвестиций (формирование и (или) увеличение уставных капиталов юридических лиц, создание и (или) развитие активов государства путем реализации бюджетных инвестиционных проектов);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концессионных обязательств;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связанных грантов;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государственного задания и государственного заказа за исключением казенных предприятий, осуществляющих свою деятельность в области дошкольного воспитания и обучения, здравоохранения, а также организаций, оказывающих гарантированный объем бесплатной медицинской помощи и организаций, реализующих оборонный заказ.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специального назначения проводится на основе договора о проведении аудита специального назначения, заключенного между аудируемым субъектом (заказчиком) и аудиторской организацией, который соответствует требованиям, установленным законодательством Республики Казахстан об аудиторской деятельности.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аудита определяется условиями договора, заключенного между аудируемым субъектом (заказчиком) и аудиторской организацией исходя из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государственном аудите.";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Информирование Высшей аудиторской палаты Республики Казахстан (далее – Высшая аудиторская палата) и уполномоченного органа, осуществляющего регулирование в области аудиторской деятельности и контроль за деятельностью аудиторских и профессиональных аудиторских организаций, о проведении аудита специального назначения осуществляется для сокращения объемов государственного аудита органов государственного аудита и финансового контроля в следующем порядке: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планировании проведения аудита специального назначения – аудируемыми субъектами ежегодно до 1 ноября года, предшествующего планируемому.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дочерним и зависимым юридическим лицам национальных управляющих холдингов, национальных холдингов, национальных компаний, акционером которых является государство, уведомление направляется консолидированно;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начале аудита – аудиторской организацией в течении пяти рабочих дней с начала даты заключения договора о проведении аудита специального назначения.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Аудит специального назначения проводится аудиторской организацией в соответствии с утвержденной руководителем аудиторской организации программой аудита с соблюдением требований, предусмотренных законодательством об аудиторской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аудите, стандартами государственного аудита и финансового контроля.";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 третьему экземпляру аудиторского заключения, направляемого аудиторской организацией в Высшую аудиторскую палату в течение пятнадцати рабочих дней со дня его утверждения, прилагаются необходимые копии документов, расчеты, произведенные аудитором, копия программы аудита, письменные комментарии и (или) возражения аудируемого субъекта и ответы аудиторской организации на них, и другие материалы, по которым в ходе аудита специального назначения выявлены расхождения, а также нарушения и недостатки в деятельности аудируемого субъекта, являющиеся неотъемлемой частью аудиторского заключения.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Высшая аудиторская палата размещает документы, предоставленные аудиторской организацией в соответствии с пунктом 12 настоящих Правил, в Единой базе данных органов государственного аудита и финансового контроля.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Высшая аудиторская палата по итогам аудита специального назначения осуществляет контроль его результатов в соответствии с законодательством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Высшей аудиторской палаты в установленном законодательством Республики Казахстан порядке обеспечить: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нормативного постановления на интернет-ресурсе Высшей аудиторской палаты.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Высшей 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квазигосударственного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аудиту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 выдачи лицензии)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заключение по аудиту специального назначения субъектов квазигосударственного сектора</w:t>
      </w:r>
    </w:p>
    <w:bookmarkEnd w:id="29"/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 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Аудиторской организацией,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аудиторской организации,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на проведение аудита специального назначения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 от "__" _____ 20__ года проведен аудит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субъектов квазигосударственного сектора (далее – аудит)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лица-резидента,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Правилами проведения аудита специального назначения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 и представления аудиторского заключения по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субъектов квазигосударственного сектора, утвержденными нормативным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от 30 ноября 2015 года № 21-НҚ (зарегистрировано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12595),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 Республики Казахстан, по итогам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аудиторское заключение по аудиту специального назначения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 (далее – аудиторское заключение) за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"__"_______ 20__ года по "__" _______20__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 начат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 окончен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(бюджетные средства указываются в разрезе бюджетных программ и подпрограмм,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бюджетные кредиты, займы (государственные и гарантированные государством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займы, а также займы, привлекаемые под поручительство государства), бюджетные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инвестиции (формирование и (или) увеличение уставных капиталов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и (или) развитие активов государства путем реализации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проектов), государственные концессионные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связанные гранты, государственные задания, государственный заказ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казенных предприятий, а также организаций, оказывающих гарантированный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реализующих оборонный заказ охваченные аудитом):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аудируемого субъекта: телефоны, 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предоставленные в ходе аудита: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запрошенных аудиторской организацией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не предоставленных в ходе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об аудируемом субъекте</w:t>
      </w:r>
    </w:p>
    <w:bookmarkEnd w:id="31"/>
    <w:p>
      <w:pPr>
        <w:spacing w:after="0"/>
        <w:ind w:left="0"/>
        <w:jc w:val="both"/>
      </w:pPr>
      <w:bookmarkStart w:name="z47" w:id="32"/>
      <w:r>
        <w:rPr>
          <w:rFonts w:ascii="Times New Roman"/>
          <w:b w:val="false"/>
          <w:i w:val="false"/>
          <w:color w:val="000000"/>
          <w:sz w:val="28"/>
        </w:rPr>
        <w:t>
      1. Свидетельство (справка) о государственной регистрации/перерегистрации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лица: регистрационный номер ___, дата выдачи "__"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Организационно-правовая форма: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Вид собственности: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переходе на международные стандарты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МСФО):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(Да/Нет, дата перехода на МСФО,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Учредители (участники):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учредителей (участников)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(далее – ИИН),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учредителя БИН, сумма уставного капитала, доля участия в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аудируемого субъекта (юридический):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Область/район: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Город/Район: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Поселок/Село: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Улица/Микрорайон: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Квартира/комната/офис: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аудируемого субъекта (фактический):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Область/район: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Город/Район: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Поселок/Село: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Улица/Микрорайон: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Квартира/комната/офис: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Должностными лицами в периоде охваченной аудитом являлись: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руководителя, ИИН, период, ИИН бухгалтер,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банковских счетах: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банка, БИН, БИК, № счета, вид счета валюты, дата открытия и закрытия)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 предыдущем аудите (контроле) по вопросам использования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(указываются краткие сведения только по вопросам, охваченным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другими органами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правоохранительными органами, предмет проверки (аудита) которых совпадает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предметом аудита, проводимого аудиторской организацией, меры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нарушений, принятые аудируемым субъектом в качестве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аудита. По находящимся на контроле постановлениям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(предписаниям) органов государственного аудита и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меры по порученческим пунктам с истекшими сроками исполнения),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аудите финансовой отчетности за последние три года (№, дата,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аудиторской организации, Ф.И.О. (при его наличии) аудитора,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 акта, наименование аудиторской организации,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исполнителя, место проведения, период и вид аудита (контроля), сумма 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принятые меры для устранения нарушений, контактные телефоны 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 фактических видах деятельности: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Сведения о реорганизации: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Сведения о филиалах и представительствах: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Сведения о юридических лицах, в которых аудируемый субъект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собственником (участником):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Наличие учетной политики: _____________________________________ (Да/Нет)</w:t>
      </w:r>
    </w:p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аудита</w:t>
      </w:r>
    </w:p>
    <w:bookmarkEnd w:id="33"/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Настоящим аудитом установлено следующее: 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сведения о результатах проведенного аудита, достаточные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подтверждения того, что цель аудита достигнута. Фиксируются ответы на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аудита, при этом указывается наименование каждого вопроса Программы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Ответы на вопросы программы аудита излагаются полно, точно, объективно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лаконично. Результаты деятельности аудируемого субъекта по проверяемым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аудиторском заключении фиксируются в обобщенном виде с указанием детальной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приложениях к аудиторскому заключению.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выявления нарушений, недостатков, в том числе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противоречиями между нормативными правовыми актами, правовыми коллизиями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отсутствием или недостаточной компетенцией, дублированием полномочий,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отсутствием механизма взаимодействия с другими организациями,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каждый факт нарушения (недостатка) нумеруется в сквозном порядке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фиксируется отдельным пунктом (пункт 1., пункт 2. и так далее) с отражением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рекомендаций по их устранению, описанием характера и вида нарушения (недостатка)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ссылкой на статьи, пункты и подпункты нормативных и правовых актов,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внутренних актов, положения которых нарушены, с указанием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служат доказательством соответствующего нарушения (недостатка).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вопросу Программы аудита, за исключением вопросов аналитического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(недостатки) не выявлены, то приводится краткая информация и делается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запись: "Вопрос программы (наименование) проверен. Нарушения (недостатки)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установлены.". К аудиторскому заключению прилагается перечень подвергнутых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проверке документов с указанием их реквизитов.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Заполняются следующие таблицы, которые оформляются как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заключению: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таблица 1. Информация по исполнению бюджетных программ (подпрограмм)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охваченных аудитом;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таблица 2. Информация по исполнению бюджетных кредитов, охваченных аудитом;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таблица 3. Информация по исполнению связанных грантов, охваченных аудитом;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таблица 4. Информация по исполнению и удорожанию концессионных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(государственных концессионных обязательств) и инвестиционных проектов,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выполненных (принятых) объемах строительных работ и своевременности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 объектов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таблица 5. Сведения об использовании бюджетных средств, выделенных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пополнение уставного капитала субъекта 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Аудиторами могут быть составлены и иные необходимые таблицы к аудиторскому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заключению, являющиеся приложениями к нему. Ссылки на указанные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аудиторском заключении обязательны.</w:t>
      </w:r>
    </w:p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об аудируемом субъекте</w:t>
      </w:r>
    </w:p>
    <w:bookmarkEnd w:id="35"/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1. Годовой доход и общий оборот по реализации товаров, работ и услуг аудируемого субъекта: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Приобретенные товары, работы и услуги аудируемого субъекта: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работников и начисленные суммы их доходов: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об участии аудируемого субъекта в государственных закупках: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Ранее не устраненные нарушения и недостатки, выявленные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контроля, в отношении аудируемого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аудита (контроля) и принятые меры по их устранению в ходе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Движение денежных средств по кассе, банковским счетам и контрольно –кассовым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машинам с фискальной памятью аудируемого субъекта от администратора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программы до конечного получателя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счета, валюта счета, обороты, сальдо на начало и на конец календарного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Результаты направленных запросов по контрагентам аудируемого субъекта в ходе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Результаты направленных запросов уполномоченным органам и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вопросу использования бюджетных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Информация по экспортно-импортным операциям аудируемого субъекта в ходе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участника внешнеэкономической деятельности, общая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стоимости (количество объектов) за соответствующие налоговые периоды)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Информация о наличии операции аудируемого субъекта со лжепредприятиями,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штрафах (административных и др.), сделках, признанных судом совершенным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субъектом без намерения осуществления предпринимательской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по сделке, признанной судом недействительной, об операциях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контрагентами, регистрация которых признана судом недействительной,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операциях с контрагентами, признанные бездействующими: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ИИН/БИН, №, даты судебных актов,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бездействующих налогоплательщиков и суммы операции по контрагентам)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Информация о дебиторской и кредиторской задолженности аудируемого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физического лица или индивидуального предпринимателя,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ИИН/БИН, обороты, сальдо на начало и на конец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периодов)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Сведения о перемене лиц и прекращении обязательств в договорах и сделках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(цессии, уступках требований, взаимозачете, зачет встречных требований, прощение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долга, отступное, новация, прекращение обязательства невозможностью исполнения)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Сведения по операциям с нерезидентами аудируемого субъекта: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наименование нерезидентов, номер и дата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(контракта), сумма начисленных и выплаченных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 признаках уголовно наказуемых деяний по использованию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Дополнительные сведения: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Меры, принятые в ходе аудита. Указываются сведения о мерах,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аудируемым субъектом по устранению нарушений (недостатков), выявленных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(доначисление налогов, штрафов, пени, возмещение необоснованно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использованных средств в бюджет, восстановление средств по бухгалтерскому учету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финансовой отчетности, выполнение поставщиками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договорных обязательств, мерах дисциплинарного взыскания, принятых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должностным лицам аудируемого субъекта,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Приложение к аудиторскому заключению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проводившие аудит: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аудиторов-исполнителей, подпись, печать аудиторов,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 выдачи квалификационного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получил (-а):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аудируемого субъекта и (или) представителя,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вручено аудируемому субъекту: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должностного лица аудиторской организации,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отправлено аудируемому субъекту: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получения, нарочно, заказным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письмом с уведомлением).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Аудиторское заключение пронумеровывается, прошнуровывается и скрепляется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печатью аудитора.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реестр выявленных нарушений и недостатков по результатам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обязательном порядке) (по форме согласно приложению 17 к Правилам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внешнего государственного аудита и финансового контроля, утвержденным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 от 30 июля 2020 года № 6-НҚ (зарегистрировано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21070);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копии документов, заверенные соответствующим образом, справки, таблицы,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фотографии, подтверждающие факты нарушений (недостатков);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письменные объяснения лиц, имеющих отношение к допущенным нарушениям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(недостаткам), исходя из функциональных и должностных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акты контрольных обмеров и осмотров (в случае их составления);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заключения исследований (испытаний), экспертиз, копии протоколов,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или их копии, связанные с результатами аудита (в случае их составления);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экспертные заключения (в случае привлечения экспертов);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результаты анкетирования населения с точки зрения удовлетворенности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получателей государственных услуг (в случае проведения);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документы, подтверждающие факт оплаты (в случае возмещения (восстановления)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в ходе аудита): платежные поручения (квитанции, чеки); ведомости, ордера,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наряды; письменные пояснения объекта государственного аудита,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(поясняющие) факт оплаты (на официальном бланке с исходящим номером и датой);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документ (копия), подтверждающая дату направления (вручения)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на ознакомление (в случае отсутствия штампа объекта аудита о принятии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на ознакомление);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комментарии и (или) возражения аудируемого субъекта к Аудиторскому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заключению (если таковые имеются).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в аудиторском заключении аудита специального назначения отражается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выделенных бюджетных средств, в том числе и активов государства.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Информация об исполнении бюджетных программ (подпрограмм), охваченных аудитом (тысяч тенге)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 (подпрограмм), специфик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бюджетной заявке к проекту бюджета администратора бюджетной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бюджетной заявки (+;-)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 по итогам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оплаченными обязательствами, указать причины неосвоения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оплаченных обязательств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3 – предусмотренные средства плана развития в разрезе бюджетных программ (подпрограмм) на начало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5 – предусмотренные средства плана развития в разрезе бюджетных программ (подпрограмм) на конец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6 – данные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7 – данные баланса.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Информация об исполнении бюджетных кредитов, охваченных аудитом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 (подпрограмм), специфик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бюджетной заявке к проекту бюджета администратора бюджетной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бюджетной заявки (+;-)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 по итогам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оплаченными обязательствами, указать причины неосвоения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оплаченных обязательств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4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3 – предусмотренные средства плана развития в разрезе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(подпрограмм) на начало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5 – предусмотренные средства плана развития в разрезе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(подпрограмм) на конец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6 – данные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7 – данные баланса.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Информация об использовании связанных грантов, охваченных аудитом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грантов (наименование бюджетных программ (подпрограмм), специфик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использования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заявке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заявки (+;-)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назначение использованных связанных грантов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использованными связанными грантами, указать причины неиспользования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использованных связанных грантов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5 – предусмотренные средства плана развития в разрезе бюджетных программ (подпрограмм) на начало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6 – предусмотренные средства плана развития в разрезе бюджетных программ (подпрограмм) на конец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7 – данные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8 – данные баланса.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Информация об исполнении и удорожании Концессионных (государственных концессионных обязательств) и инвестиционных проектов, а также о выполненных (принятых) объемах строительных работ и своевременности сдачи в эксплуатацию объектов строительства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 (подпрограммы) / объекта инвестиционного /концессионного проекта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утвержденного инвестиционного /концессионного проекта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инвестиционного /концессионного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строительства по Заключению госэкспертизы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 стоимость строительства (тыс тенге)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(принятый) объем работ с начала строительства, (тыс. тенге)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Запланированный срок сдачи объекта в эксплуатацию согласно договору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сдачи объекта в эксплуатацию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несвоевременной сдачи объектов в эксплуатацию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удорожания строительства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удорожания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другие товары, работы и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продолжительность строительства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 и услуг согласно инвестиционному /концессионному проекту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основных средств,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нематериальных активов (программного обеспечения и др.)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согласно договору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согласно договору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удорожания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удорожания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поставки товаров, выполнения работ, оказания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об использовании бюджетных средств, выделенных на пополнение уставного капитала субъекта квазигосударственного сектора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Финансово-экономическое обоснование бюджетных инвестиций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какие цели выделены бюджетные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 уставного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использование выделенных средств уставного капитала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достижения бюджетных инвестиции посредством участия государства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4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2 – обоснование, целесообразность и оценка результата от вложения бюджетных средств в уставный капитал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3 – увеличение уставного капитала юридического лица за счет бюджетных средств допускается на цели развития или расширения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4 – на какие мероприятия планировалось использовать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5 – сумма планируемых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6 – на какие мероприятия фактически использованы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7 – сумма фактических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графа 8 – достигнуты ли цели, предусмотренные в финансово-экономическом обосновании, нет ли фактов отвлечения выделенных бюджетных средств.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