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108" w14:textId="d75e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февраля 2023 года № 66. Зарегистрировано в Министерстве юстиции Республики Казахстан 21 февраля 2023 года № 31943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Итоговая аттестация составляет не менее 8 академических кредитов в общем объеме образовательной программы высшего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 и процедуру проведения итоговой аттестации.";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магистратуре профильного направления объем цикла БД в общем объеме образовательной программы магистратуры составляет не менее 10 академических кредитов. Из них объем дисциплин ВК составляет 6 академических кредитов.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Итоговая аттестация составляет не менее 8 академических кредитов в общем объеме образовательной программы магистратуры научно-педагогического и профильного направлений и проводится в форме защиты магистерской диссертации (проекта).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дисциплин и виды деятельности.";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послевузовского образования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высшей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