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cc12" w14:textId="b61c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декабря 2020 года № 567 "Об утверждении Методики финансирования строительства, реконструкции объектов среднего образования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17 февраля 2023 года № 39. Зарегистрирован в Министерстве юстиции Республики Казахстан 17 февраля 2023 года № 31916. Утратил силу приказом Министра просвещения Республики Казахстан от 3 июня 2026 года № 153-НҚ.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просвещения РК от 03.06.2026 </w:t>
      </w:r>
      <w:r>
        <w:rPr>
          <w:rFonts w:ascii="Times New Roman"/>
          <w:b w:val="false"/>
          <w:i w:val="false"/>
          <w:color w:val="000000"/>
          <w:sz w:val="28"/>
        </w:rPr>
        <w:t>№ 153-НҚ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</w:t>
      </w:r>
      <w:r>
        <w:rPr>
          <w:rFonts w:ascii="Times New Roman"/>
          <w:b w:val="false"/>
          <w:i w:val="false"/>
          <w:color w:val="ff0000"/>
          <w:sz w:val="28"/>
        </w:rPr>
        <w:t>см.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декабря 2020 года № 567 "Об утверждении Методики финансирования строительства, реконструкции объектов среднего образования за счет бюджетных средств" (зарегистрирован в Реестре государственной регистрации нормативных правовых актов под № 22029)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строительства, реконструкции объектов среднего образования за счет бюджетных средств,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финансирования строительства, реконструкции объектов среднего образования за счет бюджетных средств (далее – Методика) разработана согласно подпункту 46-24)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применяется для финансирования строительства, реконструкции объектов среднего образования за счет бюджетных средств, за исключением финансирования строительства и/или реконструкции объектов среднего образования в рамках пилотного национального проекта в области образования "Комфортная школа".";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Расчет финансирования на строительство, реконструкцию объектов среднего образования, для формирования трехлетнего плана местных исполнительных органов областей, городов республиканского значения и столицы, которое согласовывается уполномоченным органом в области образования, производится по следующей формуле: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(Конт*b*(k1+k2),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V–объем бюджетных средств на финансирование строительства, реконструкции объектов среднего образования*;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 – фактический контингент обучающихся организации среднего образования на соответствующий учебный год по данным единой информационной системы образования уполномоченного органа в области образования;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базовый норматив, составляющий шесть месячных расчетных показателей, установленных Законом о республиканском бюджете на 2022 год, за исключением Алматинской, Атырауской и Мангистауской областей, по которым базовый норматив составляет девять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 – поправочный коэффициент для группы приоритетности регионов, где: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неприоритетной группы, к которой относятся регионы, значения показателей которых выше среднего по Республике по не более одному показателю (первая группа) – 1;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умеренно приоритетной группы, к которой относятся регионы, значения показателей которых выше среднего по Республике по не менее трем показателям (вторая группа) – 1,5;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наиболее приоритетной группы, к которой относятся регионы, значения показателей которых выше среднего по республике по не менее чем четырем показателям (третья группа) – от 2 до 3,22.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строительства, реконструкции объектов среднего образования производится способом распределения объемов бюджетных средств в следующем приоритетном порядке: ликвидация аварийных и (или) трехсменных школ, сейсмоусиление, капитальный ремонт объектов среднего образования.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группы формируются исходя из следующих показателей: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организаций среднего образования, построенных в 1950-1980 годы;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аварийных объектов организаций среднего образования;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организаций среднего образования, требующих капитального ремонта;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организаций среднего образования с трехсменным обучением;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дефицита ученических мест;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естественный прирост в учащихся;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миграция населения моложе трудоспособного возраста (до 15 лет);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доля учащихся, проживающих в перспективных населенных пунктах;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 – поправочный коэффициент для областей, городов республиканского значения и столицы повышенной сейсмической опасности.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*Объемы финансирования на строительство, реконструкцию объектов среднего образования на очередной трехлетний период планируются уполномоченным органом в области образования способом повторного распределения регионов по группам приоритетности с учетом ежеквартальной информации о ходе исполнения трехлетнего плана за период, предшествовавший планируемому.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алгоритм расчета финансирования строительства, реконструкции объектов среднего образования за счет бюджетных средств не распространяется на объекты среднего образования в рамках пилотного национального проекта в области образования "Комфортная школа".".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одинадцатого пункта 1 настоящего приказа, который вводится в действие с 1 января 2022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