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9fb0" w14:textId="90b9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совместный приказ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w:t>
      </w:r>
    </w:p>
    <w:p>
      <w:pPr>
        <w:spacing w:after="0"/>
        <w:ind w:left="0"/>
        <w:jc w:val="both"/>
      </w:pPr>
      <w:r>
        <w:rPr>
          <w:rFonts w:ascii="Times New Roman"/>
          <w:b w:val="false"/>
          <w:i w:val="false"/>
          <w:color w:val="000000"/>
          <w:sz w:val="28"/>
        </w:rPr>
        <w:t>Совместный приказ Министра сельского хозяйства Республики Казахстан от 8 февраля 2023 года № 59 и Министра национальной экономики Республики Казахстан от 8 февраля 2023 года № 19. Зарегистрирован в Министерстве юстиции Республики Казахстан 9 февраля 2023 года № 31882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Вводится в действие с 01.01.2023.</w:t>
      </w:r>
    </w:p>
    <w:p>
      <w:pPr>
        <w:spacing w:after="0"/>
        <w:ind w:left="0"/>
        <w:jc w:val="both"/>
      </w:pPr>
      <w:r>
        <w:rPr>
          <w:rFonts w:ascii="Times New Roman"/>
          <w:b w:val="false"/>
          <w:i w:val="false"/>
          <w:color w:val="000000"/>
          <w:sz w:val="28"/>
        </w:rPr>
        <w:t xml:space="preserve">
      ПРИКАЗЫВАЕМ: </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совместный приказ</w:t>
      </w:r>
      <w:r>
        <w:rPr>
          <w:rFonts w:ascii="Times New Roman"/>
          <w:b w:val="false"/>
          <w:i w:val="false"/>
          <w:color w:val="000000"/>
          <w:sz w:val="28"/>
        </w:rPr>
        <w:t xml:space="preserve"> Министра сельского хозяйства Республики Казахстан от 10 июля 2019 года № 259 и Министра национальной экономики Республики Казахстан от 12 июля 2019 года № 63 "Об утверждении критериев оценки степени рисков и проверочных листов в области регулирования рынка зерна" (зарегистрирован в Реестре государственной регистрации нормативных правовых актов № 19025) следующие изменения и дополнения:</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совместного приказа изложить в следующей редакции:</w:t>
      </w:r>
    </w:p>
    <w:bookmarkStart w:name="z7"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дополнить подпунктом 3-1) следующего содержания:</w:t>
      </w:r>
    </w:p>
    <w:bookmarkEnd w:id="3"/>
    <w:bookmarkStart w:name="z10" w:id="4"/>
    <w:p>
      <w:pPr>
        <w:spacing w:after="0"/>
        <w:ind w:left="0"/>
        <w:jc w:val="both"/>
      </w:pPr>
      <w:r>
        <w:rPr>
          <w:rFonts w:ascii="Times New Roman"/>
          <w:b w:val="false"/>
          <w:i w:val="false"/>
          <w:color w:val="000000"/>
          <w:sz w:val="28"/>
        </w:rPr>
        <w:t>
      "3-1) проверочный лист в области регулирования рынка зерна на соответствие квалификационным требованиям в отношении хлебоприемных предприятий согласно приложению 3-1 к настоящему совместному приказу;";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совместному приказу;</w:t>
      </w:r>
    </w:p>
    <w:bookmarkStart w:name="z13" w:id="5"/>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5"/>
    <w:bookmarkStart w:name="z14" w:id="6"/>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6"/>
    <w:bookmarkStart w:name="z15" w:id="7"/>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7"/>
    <w:bookmarkStart w:name="z16" w:id="8"/>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сельского хозяйства Республики Казахстан после его официального опубликования.</w:t>
      </w:r>
    </w:p>
    <w:bookmarkEnd w:id="8"/>
    <w:bookmarkStart w:name="z17" w:id="9"/>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сельского хозяйства Республики Казахстан.</w:t>
      </w:r>
    </w:p>
    <w:bookmarkEnd w:id="9"/>
    <w:bookmarkStart w:name="z18" w:id="10"/>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национальной</w:t>
            </w:r>
          </w:p>
          <w:p>
            <w:pPr>
              <w:spacing w:after="20"/>
              <w:ind w:left="20"/>
              <w:jc w:val="both"/>
            </w:pPr>
          </w:p>
          <w:p>
            <w:pPr>
              <w:spacing w:after="20"/>
              <w:ind w:left="20"/>
              <w:jc w:val="both"/>
            </w:pPr>
            <w:r>
              <w:rPr>
                <w:rFonts w:ascii="Times New Roman"/>
                <w:b w:val="false"/>
                <w:i/>
                <w:color w:val="000000"/>
                <w:sz w:val="20"/>
              </w:rPr>
              <w:t xml:space="preserve">экономики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сельского хозяйства</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__________Е. Карашукеев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bookmarkStart w:name="z21"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8 февраля 2023 года № 19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2023 года № 59</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12 июля 2019 года № 63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Критерии</w:t>
      </w:r>
      <w:r>
        <w:br/>
      </w:r>
      <w:r>
        <w:rPr>
          <w:rFonts w:ascii="Times New Roman"/>
          <w:b/>
          <w:i w:val="false"/>
          <w:color w:val="000000"/>
        </w:rPr>
        <w:t>оценки степени рисков в области регулирования рынка зерна</w:t>
      </w:r>
    </w:p>
    <w:bookmarkStart w:name="z42" w:id="12"/>
    <w:p>
      <w:pPr>
        <w:spacing w:after="0"/>
        <w:ind w:left="0"/>
        <w:jc w:val="left"/>
      </w:pPr>
      <w:r>
        <w:rPr>
          <w:rFonts w:ascii="Times New Roman"/>
          <w:b/>
          <w:i w:val="false"/>
          <w:color w:val="000000"/>
        </w:rPr>
        <w:t xml:space="preserve"> Глава 1. Общие положения</w:t>
      </w:r>
    </w:p>
    <w:bookmarkEnd w:id="12"/>
    <w:bookmarkStart w:name="z43" w:id="13"/>
    <w:p>
      <w:pPr>
        <w:spacing w:after="0"/>
        <w:ind w:left="0"/>
        <w:jc w:val="both"/>
      </w:pPr>
      <w:r>
        <w:rPr>
          <w:rFonts w:ascii="Times New Roman"/>
          <w:b w:val="false"/>
          <w:i w:val="false"/>
          <w:color w:val="000000"/>
          <w:sz w:val="28"/>
        </w:rPr>
        <w:t xml:space="preserve">
      1. Настоящие Критерии оценки степени рисков в области регулирования рынка зерна (далее – Критерии)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Предпринимательского кодекса Республики Казахстан (далее – Кодекс),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 17371), для отнесения субъектов контроля в области регулирования рынка зерна к степеням риска и для отбора субъектов (объектов) контроля при проведении проверок на соответствие квалификационным требованиям по выданным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лицензиям (далее – проверка на соответствие квалификационным требованиям) и профилактического контроля с посещением субъекта (объекта) контроля.</w:t>
      </w:r>
    </w:p>
    <w:bookmarkEnd w:id="13"/>
    <w:bookmarkStart w:name="z44" w:id="1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4"/>
    <w:bookmarkStart w:name="z45" w:id="15"/>
    <w:p>
      <w:pPr>
        <w:spacing w:after="0"/>
        <w:ind w:left="0"/>
        <w:jc w:val="both"/>
      </w:pPr>
      <w:r>
        <w:rPr>
          <w:rFonts w:ascii="Times New Roman"/>
          <w:b w:val="false"/>
          <w:i w:val="false"/>
          <w:color w:val="000000"/>
          <w:sz w:val="28"/>
        </w:rPr>
        <w:t>
      1) субъекты контроля –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15"/>
    <w:bookmarkStart w:name="z46" w:id="16"/>
    <w:p>
      <w:pPr>
        <w:spacing w:after="0"/>
        <w:ind w:left="0"/>
        <w:jc w:val="both"/>
      </w:pPr>
      <w:r>
        <w:rPr>
          <w:rFonts w:ascii="Times New Roman"/>
          <w:b w:val="false"/>
          <w:i w:val="false"/>
          <w:color w:val="000000"/>
          <w:sz w:val="28"/>
        </w:rPr>
        <w:t>
      2) незначительное нарушение – нарушение требований, установленных нормативными правовыми актами в области зерна, в части неправильного ведения документации в области зернового рынка;</w:t>
      </w:r>
    </w:p>
    <w:bookmarkEnd w:id="16"/>
    <w:bookmarkStart w:name="z47" w:id="17"/>
    <w:p>
      <w:pPr>
        <w:spacing w:after="0"/>
        <w:ind w:left="0"/>
        <w:jc w:val="both"/>
      </w:pPr>
      <w:r>
        <w:rPr>
          <w:rFonts w:ascii="Times New Roman"/>
          <w:b w:val="false"/>
          <w:i w:val="false"/>
          <w:color w:val="000000"/>
          <w:sz w:val="28"/>
        </w:rPr>
        <w:t>
      3) значительное нарушение – нарушение требований, установленных нормативными правовыми актами в области зерна, в части проведения мероприятий по переводу зерна на зимние условия хранения, несоответствие технологического оборудования, не предоставление информации и документации в области зернового рынка;</w:t>
      </w:r>
    </w:p>
    <w:bookmarkEnd w:id="17"/>
    <w:bookmarkStart w:name="z48" w:id="18"/>
    <w:p>
      <w:pPr>
        <w:spacing w:after="0"/>
        <w:ind w:left="0"/>
        <w:jc w:val="both"/>
      </w:pPr>
      <w:r>
        <w:rPr>
          <w:rFonts w:ascii="Times New Roman"/>
          <w:b w:val="false"/>
          <w:i w:val="false"/>
          <w:color w:val="000000"/>
          <w:sz w:val="28"/>
        </w:rPr>
        <w:t xml:space="preserve">
      4) грубое нарушение – нарушение требований, установленных законодательством Республики Казахстан о зерне, влекущих административную ответственность, предусмотренную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в части нарушения, которое может привести к ухудшению количественно-качественной сохранности зерна, в том числе к фактам утраты и порчи зерна, несоблюдению условий хранения зерна, неисполнению хлебоприемными предприятиями обязательств по выпущенным ими зерновым распискам.</w:t>
      </w:r>
    </w:p>
    <w:bookmarkEnd w:id="18"/>
    <w:bookmarkStart w:name="z49" w:id="19"/>
    <w:p>
      <w:pPr>
        <w:spacing w:after="0"/>
        <w:ind w:left="0"/>
        <w:jc w:val="both"/>
      </w:pPr>
      <w:r>
        <w:rPr>
          <w:rFonts w:ascii="Times New Roman"/>
          <w:b w:val="false"/>
          <w:i w:val="false"/>
          <w:color w:val="000000"/>
          <w:sz w:val="28"/>
        </w:rPr>
        <w:t>
      3. В отношении субъектов (объектов) контроля, отнесенных к высокой степени риска, проводятся проверка на соответствие квалификационным требованиям,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19"/>
    <w:bookmarkStart w:name="z50" w:id="20"/>
    <w:p>
      <w:pPr>
        <w:spacing w:after="0"/>
        <w:ind w:left="0"/>
        <w:jc w:val="left"/>
      </w:pPr>
      <w:r>
        <w:rPr>
          <w:rFonts w:ascii="Times New Roman"/>
          <w:b/>
          <w:i w:val="false"/>
          <w:color w:val="000000"/>
        </w:rPr>
        <w:t xml:space="preserve"> Глава 2. Порядок формирования системы оценки и управления рисками при проведении проверки на соответствие квалификационным требованиям и профилактического контроля субъектов контроля</w:t>
      </w:r>
    </w:p>
    <w:bookmarkEnd w:id="20"/>
    <w:bookmarkStart w:name="z51" w:id="21"/>
    <w:p>
      <w:pPr>
        <w:spacing w:after="0"/>
        <w:ind w:left="0"/>
        <w:jc w:val="both"/>
      </w:pPr>
      <w:r>
        <w:rPr>
          <w:rFonts w:ascii="Times New Roman"/>
          <w:b w:val="false"/>
          <w:i w:val="false"/>
          <w:color w:val="000000"/>
          <w:sz w:val="28"/>
        </w:rPr>
        <w:t>
      4. Критерии оценки степени риска для проведения проверки на соответствие квалификационным требованиям и профилактического контроля субъектов (объектов) контроля формируются посредством определения объективных и субъективных критериев.</w:t>
      </w:r>
    </w:p>
    <w:bookmarkEnd w:id="21"/>
    <w:bookmarkStart w:name="z52" w:id="22"/>
    <w:p>
      <w:pPr>
        <w:spacing w:after="0"/>
        <w:ind w:left="0"/>
        <w:jc w:val="left"/>
      </w:pPr>
      <w:r>
        <w:rPr>
          <w:rFonts w:ascii="Times New Roman"/>
          <w:b/>
          <w:i w:val="false"/>
          <w:color w:val="000000"/>
        </w:rPr>
        <w:t xml:space="preserve"> Параграф 1. Объективные критерии</w:t>
      </w:r>
    </w:p>
    <w:bookmarkEnd w:id="22"/>
    <w:bookmarkStart w:name="z53" w:id="23"/>
    <w:p>
      <w:pPr>
        <w:spacing w:after="0"/>
        <w:ind w:left="0"/>
        <w:jc w:val="both"/>
      </w:pPr>
      <w:r>
        <w:rPr>
          <w:rFonts w:ascii="Times New Roman"/>
          <w:b w:val="false"/>
          <w:i w:val="false"/>
          <w:color w:val="000000"/>
          <w:sz w:val="28"/>
        </w:rPr>
        <w:t>
      5. По объективным критериям к субъектам (объектам) контроля высокой степени риска относятся юридические лица (хлебоприемные предприятия), осуществляющие деятельность, связанную с производством, хранением, транспортировкой, переработкой и реализацией зерна.</w:t>
      </w:r>
    </w:p>
    <w:bookmarkEnd w:id="23"/>
    <w:bookmarkStart w:name="z54" w:id="24"/>
    <w:p>
      <w:pPr>
        <w:spacing w:after="0"/>
        <w:ind w:left="0"/>
        <w:jc w:val="left"/>
      </w:pPr>
      <w:r>
        <w:rPr>
          <w:rFonts w:ascii="Times New Roman"/>
          <w:b/>
          <w:i w:val="false"/>
          <w:color w:val="000000"/>
        </w:rPr>
        <w:t xml:space="preserve"> Параграф 2. Субъективные критерии</w:t>
      </w:r>
    </w:p>
    <w:bookmarkEnd w:id="24"/>
    <w:bookmarkStart w:name="z55" w:id="25"/>
    <w:p>
      <w:pPr>
        <w:spacing w:after="0"/>
        <w:ind w:left="0"/>
        <w:jc w:val="both"/>
      </w:pPr>
      <w:r>
        <w:rPr>
          <w:rFonts w:ascii="Times New Roman"/>
          <w:b w:val="false"/>
          <w:i w:val="false"/>
          <w:color w:val="000000"/>
          <w:sz w:val="28"/>
        </w:rPr>
        <w:t>
      6. Определение субъективных критериев осуществляется с применением следующих этапов:</w:t>
      </w:r>
    </w:p>
    <w:bookmarkEnd w:id="25"/>
    <w:bookmarkStart w:name="z56" w:id="26"/>
    <w:p>
      <w:pPr>
        <w:spacing w:after="0"/>
        <w:ind w:left="0"/>
        <w:jc w:val="both"/>
      </w:pPr>
      <w:r>
        <w:rPr>
          <w:rFonts w:ascii="Times New Roman"/>
          <w:b w:val="false"/>
          <w:i w:val="false"/>
          <w:color w:val="000000"/>
          <w:sz w:val="28"/>
        </w:rPr>
        <w:t>
      1) формирование базы данных и сбор информации;</w:t>
      </w:r>
    </w:p>
    <w:bookmarkEnd w:id="26"/>
    <w:bookmarkStart w:name="z57" w:id="27"/>
    <w:p>
      <w:pPr>
        <w:spacing w:after="0"/>
        <w:ind w:left="0"/>
        <w:jc w:val="both"/>
      </w:pPr>
      <w:r>
        <w:rPr>
          <w:rFonts w:ascii="Times New Roman"/>
          <w:b w:val="false"/>
          <w:i w:val="false"/>
          <w:color w:val="000000"/>
          <w:sz w:val="28"/>
        </w:rPr>
        <w:t>
      2) анализ информации и оценка рисков.</w:t>
      </w:r>
    </w:p>
    <w:bookmarkEnd w:id="27"/>
    <w:bookmarkStart w:name="z58" w:id="28"/>
    <w:p>
      <w:pPr>
        <w:spacing w:after="0"/>
        <w:ind w:left="0"/>
        <w:jc w:val="both"/>
      </w:pPr>
      <w:r>
        <w:rPr>
          <w:rFonts w:ascii="Times New Roman"/>
          <w:b w:val="false"/>
          <w:i w:val="false"/>
          <w:color w:val="000000"/>
          <w:sz w:val="28"/>
        </w:rPr>
        <w:t>
      7. Формирование базы данных и сбор информации необходимы для выявления субъектов (объектов) контроля, нарушающих законодательство Республики Казахстан в области регулирования рынка зерна.</w:t>
      </w:r>
    </w:p>
    <w:bookmarkEnd w:id="28"/>
    <w:bookmarkStart w:name="z59" w:id="29"/>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профилактического контроля с посещением субъекта (объекта) контроля используются следующие источники информации:</w:t>
      </w:r>
    </w:p>
    <w:bookmarkEnd w:id="29"/>
    <w:bookmarkStart w:name="z60" w:id="30"/>
    <w:p>
      <w:pPr>
        <w:spacing w:after="0"/>
        <w:ind w:left="0"/>
        <w:jc w:val="both"/>
      </w:pPr>
      <w:r>
        <w:rPr>
          <w:rFonts w:ascii="Times New Roman"/>
          <w:b w:val="false"/>
          <w:i w:val="false"/>
          <w:color w:val="000000"/>
          <w:sz w:val="28"/>
        </w:rPr>
        <w:t>
      1) результаты предыдущего профилактического контроля с посещением субъектов (объектов) контроля;</w:t>
      </w:r>
    </w:p>
    <w:bookmarkEnd w:id="30"/>
    <w:bookmarkStart w:name="z61" w:id="31"/>
    <w:p>
      <w:pPr>
        <w:spacing w:after="0"/>
        <w:ind w:left="0"/>
        <w:jc w:val="both"/>
      </w:pPr>
      <w:r>
        <w:rPr>
          <w:rFonts w:ascii="Times New Roman"/>
          <w:b w:val="false"/>
          <w:i w:val="false"/>
          <w:color w:val="000000"/>
          <w:sz w:val="28"/>
        </w:rPr>
        <w:t>
      2)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bookmarkEnd w:id="31"/>
    <w:bookmarkStart w:name="z62" w:id="32"/>
    <w:p>
      <w:pPr>
        <w:spacing w:after="0"/>
        <w:ind w:left="0"/>
        <w:jc w:val="both"/>
      </w:pPr>
      <w:r>
        <w:rPr>
          <w:rFonts w:ascii="Times New Roman"/>
          <w:b w:val="false"/>
          <w:i w:val="false"/>
          <w:color w:val="000000"/>
          <w:sz w:val="28"/>
        </w:rPr>
        <w:t>
      3) наличие и количество подтвержденных жалоб и обращений.</w:t>
      </w:r>
    </w:p>
    <w:bookmarkEnd w:id="32"/>
    <w:bookmarkStart w:name="z63" w:id="33"/>
    <w:p>
      <w:pPr>
        <w:spacing w:after="0"/>
        <w:ind w:left="0"/>
        <w:jc w:val="both"/>
      </w:pPr>
      <w:r>
        <w:rPr>
          <w:rFonts w:ascii="Times New Roman"/>
          <w:b w:val="false"/>
          <w:i w:val="false"/>
          <w:color w:val="000000"/>
          <w:sz w:val="28"/>
        </w:rPr>
        <w:t>
      Для оценки степени риска по субъективным критериям для проведения проверки на соответствие квалификационным требованиям используются следующие источники информации:</w:t>
      </w:r>
    </w:p>
    <w:bookmarkEnd w:id="33"/>
    <w:bookmarkStart w:name="z64" w:id="34"/>
    <w:p>
      <w:pPr>
        <w:spacing w:after="0"/>
        <w:ind w:left="0"/>
        <w:jc w:val="both"/>
      </w:pPr>
      <w:r>
        <w:rPr>
          <w:rFonts w:ascii="Times New Roman"/>
          <w:b w:val="false"/>
          <w:i w:val="false"/>
          <w:color w:val="000000"/>
          <w:sz w:val="28"/>
        </w:rPr>
        <w:t>
      1) результаты предыдущих проверок в отношении субъектов контроля;</w:t>
      </w:r>
    </w:p>
    <w:bookmarkEnd w:id="34"/>
    <w:bookmarkStart w:name="z65" w:id="35"/>
    <w:p>
      <w:pPr>
        <w:spacing w:after="0"/>
        <w:ind w:left="0"/>
        <w:jc w:val="both"/>
      </w:pPr>
      <w:r>
        <w:rPr>
          <w:rFonts w:ascii="Times New Roman"/>
          <w:b w:val="false"/>
          <w:i w:val="false"/>
          <w:color w:val="000000"/>
          <w:sz w:val="28"/>
        </w:rPr>
        <w:t>
      2) наличие и количество подтвержденных жалоб и обращений.</w:t>
      </w:r>
    </w:p>
    <w:bookmarkEnd w:id="35"/>
    <w:bookmarkStart w:name="z66" w:id="36"/>
    <w:p>
      <w:pPr>
        <w:spacing w:after="0"/>
        <w:ind w:left="0"/>
        <w:jc w:val="both"/>
      </w:pPr>
      <w:r>
        <w:rPr>
          <w:rFonts w:ascii="Times New Roman"/>
          <w:b w:val="false"/>
          <w:i w:val="false"/>
          <w:color w:val="000000"/>
          <w:sz w:val="28"/>
        </w:rPr>
        <w:t>
      8. Субъективные критерии оценки степени риска в области регулирования рынка зерна указаны в приложении 1 к настоящим Критериям.</w:t>
      </w:r>
    </w:p>
    <w:bookmarkEnd w:id="36"/>
    <w:bookmarkStart w:name="z67" w:id="37"/>
    <w:p>
      <w:pPr>
        <w:spacing w:after="0"/>
        <w:ind w:left="0"/>
        <w:jc w:val="both"/>
      </w:pPr>
      <w:r>
        <w:rPr>
          <w:rFonts w:ascii="Times New Roman"/>
          <w:b w:val="false"/>
          <w:i w:val="false"/>
          <w:color w:val="000000"/>
          <w:sz w:val="28"/>
        </w:rPr>
        <w:t>
      Субъективные критерии для проведения проверки на соответствие квалификационным требованиям указаны в приложении 2 к настоящим Критериям.</w:t>
      </w:r>
    </w:p>
    <w:bookmarkEnd w:id="37"/>
    <w:bookmarkStart w:name="z68" w:id="38"/>
    <w:p>
      <w:pPr>
        <w:spacing w:after="0"/>
        <w:ind w:left="0"/>
        <w:jc w:val="both"/>
      </w:pPr>
      <w:r>
        <w:rPr>
          <w:rFonts w:ascii="Times New Roman"/>
          <w:b w:val="false"/>
          <w:i w:val="false"/>
          <w:color w:val="000000"/>
          <w:sz w:val="28"/>
        </w:rPr>
        <w:t>
      9. На основании источников информации, указанных в пункте 7 настоящих Критериев, субъективные критерии подразделены на три степени нарушения: грубые, значительные и незначительные.</w:t>
      </w:r>
    </w:p>
    <w:bookmarkEnd w:id="38"/>
    <w:bookmarkStart w:name="z69" w:id="39"/>
    <w:p>
      <w:pPr>
        <w:spacing w:after="0"/>
        <w:ind w:left="0"/>
        <w:jc w:val="both"/>
      </w:pPr>
      <w:r>
        <w:rPr>
          <w:rFonts w:ascii="Times New Roman"/>
          <w:b w:val="false"/>
          <w:i w:val="false"/>
          <w:color w:val="000000"/>
          <w:sz w:val="28"/>
        </w:rPr>
        <w:t>
      10. В соответствии с порядком расчета общего показателя степени риска по субъективным критериям в соответствии с главой 3 настоящих Критериев рассчитывается общий показатель степени риска по субъективным критериям по шкале от 0 до 100.</w:t>
      </w:r>
    </w:p>
    <w:bookmarkEnd w:id="39"/>
    <w:bookmarkStart w:name="z70" w:id="40"/>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40"/>
    <w:bookmarkStart w:name="z71" w:id="4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41"/>
    <w:bookmarkStart w:name="z72" w:id="4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42"/>
    <w:bookmarkStart w:name="z73" w:id="4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43"/>
    <w:bookmarkStart w:name="z74" w:id="44"/>
    <w:p>
      <w:pPr>
        <w:spacing w:after="0"/>
        <w:ind w:left="0"/>
        <w:jc w:val="left"/>
      </w:pPr>
      <w:r>
        <w:rPr>
          <w:rFonts w:ascii="Times New Roman"/>
          <w:b/>
          <w:i w:val="false"/>
          <w:color w:val="000000"/>
        </w:rPr>
        <w:t xml:space="preserve"> Параграф 3. Управление рисками</w:t>
      </w:r>
    </w:p>
    <w:bookmarkEnd w:id="44"/>
    <w:bookmarkStart w:name="z75" w:id="45"/>
    <w:p>
      <w:pPr>
        <w:spacing w:after="0"/>
        <w:ind w:left="0"/>
        <w:jc w:val="both"/>
      </w:pPr>
      <w:r>
        <w:rPr>
          <w:rFonts w:ascii="Times New Roman"/>
          <w:b w:val="false"/>
          <w:i w:val="false"/>
          <w:color w:val="000000"/>
          <w:sz w:val="28"/>
        </w:rPr>
        <w:t>
      11.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и (или) проверки на соответствие квалификационным требованиям на период, определяемый пунктами 17 и 18 настоящих Критериев, посредством применения субъективных критериев.</w:t>
      </w:r>
    </w:p>
    <w:bookmarkEnd w:id="45"/>
    <w:bookmarkStart w:name="z76" w:id="46"/>
    <w:p>
      <w:pPr>
        <w:spacing w:after="0"/>
        <w:ind w:left="0"/>
        <w:jc w:val="both"/>
      </w:pPr>
      <w:r>
        <w:rPr>
          <w:rFonts w:ascii="Times New Roman"/>
          <w:b w:val="false"/>
          <w:i w:val="false"/>
          <w:color w:val="000000"/>
          <w:sz w:val="28"/>
        </w:rPr>
        <w:t>
      12.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регулирования рынка зерна субъектов контроля в случаях:</w:t>
      </w:r>
    </w:p>
    <w:bookmarkEnd w:id="46"/>
    <w:bookmarkStart w:name="z77" w:id="47"/>
    <w:p>
      <w:pPr>
        <w:spacing w:after="0"/>
        <w:ind w:left="0"/>
        <w:jc w:val="both"/>
      </w:pPr>
      <w:r>
        <w:rPr>
          <w:rFonts w:ascii="Times New Roman"/>
          <w:b w:val="false"/>
          <w:i w:val="false"/>
          <w:color w:val="000000"/>
          <w:sz w:val="28"/>
        </w:rPr>
        <w:t xml:space="preserve">
      1) если такие субъекты заключили договоры страхования гражданско-правовой ответственности перед держателями зерновых расписок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 зерне";</w:t>
      </w:r>
    </w:p>
    <w:bookmarkEnd w:id="47"/>
    <w:bookmarkStart w:name="z78" w:id="48"/>
    <w:p>
      <w:pPr>
        <w:spacing w:after="0"/>
        <w:ind w:left="0"/>
        <w:jc w:val="both"/>
      </w:pPr>
      <w:r>
        <w:rPr>
          <w:rFonts w:ascii="Times New Roman"/>
          <w:b w:val="false"/>
          <w:i w:val="false"/>
          <w:color w:val="000000"/>
          <w:sz w:val="28"/>
        </w:rPr>
        <w:t>
      2) если в законах Республики Казахстан и в настоящих Критериях определены случаи освобождения от профилактического контроля с посещением субъекта (объекта) контроля или проведения проверок на соответствие квалификационным требованиям.</w:t>
      </w:r>
    </w:p>
    <w:bookmarkEnd w:id="48"/>
    <w:bookmarkStart w:name="z79" w:id="49"/>
    <w:p>
      <w:pPr>
        <w:spacing w:after="0"/>
        <w:ind w:left="0"/>
        <w:jc w:val="both"/>
      </w:pPr>
      <w:r>
        <w:rPr>
          <w:rFonts w:ascii="Times New Roman"/>
          <w:b w:val="false"/>
          <w:i w:val="false"/>
          <w:color w:val="000000"/>
          <w:sz w:val="28"/>
        </w:rPr>
        <w:t>
      13. Система оценки и управления рисками ведется с использованием информационных систем, относящих субъекты (объекты) контроля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49"/>
    <w:bookmarkStart w:name="z80" w:id="50"/>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и (или) проверка на соответствие квалификационным требованиям, не должен превышать пяти процентов от общего количества таких субъектов контроля в области регулирования рынка зерна.</w:t>
      </w:r>
    </w:p>
    <w:bookmarkEnd w:id="50"/>
    <w:bookmarkStart w:name="z81" w:id="51"/>
    <w:p>
      <w:pPr>
        <w:spacing w:after="0"/>
        <w:ind w:left="0"/>
        <w:jc w:val="left"/>
      </w:pPr>
      <w:r>
        <w:rPr>
          <w:rFonts w:ascii="Times New Roman"/>
          <w:b/>
          <w:i w:val="false"/>
          <w:color w:val="000000"/>
        </w:rPr>
        <w:t xml:space="preserve"> Глава 3. Порядок расчета общего показателя степени риска по субъективным критериям</w:t>
      </w:r>
    </w:p>
    <w:bookmarkEnd w:id="51"/>
    <w:bookmarkStart w:name="z82" w:id="52"/>
    <w:p>
      <w:pPr>
        <w:spacing w:after="0"/>
        <w:ind w:left="0"/>
        <w:jc w:val="both"/>
      </w:pPr>
      <w:r>
        <w:rPr>
          <w:rFonts w:ascii="Times New Roman"/>
          <w:b w:val="false"/>
          <w:i w:val="false"/>
          <w:color w:val="000000"/>
          <w:sz w:val="28"/>
        </w:rPr>
        <w:t>
      14. При выявлении одного грубого нарушения субъекту контроля приравнивается показатель степени риска 100 и в отношении него проводится проверка на соответствие квалификационным требованиям или профилактический контроль с посещением субъекта (объекта) контроля.</w:t>
      </w:r>
    </w:p>
    <w:bookmarkEnd w:id="52"/>
    <w:bookmarkStart w:name="z83" w:id="53"/>
    <w:p>
      <w:pPr>
        <w:spacing w:after="0"/>
        <w:ind w:left="0"/>
        <w:jc w:val="both"/>
      </w:pPr>
      <w:r>
        <w:rPr>
          <w:rFonts w:ascii="Times New Roman"/>
          <w:b w:val="false"/>
          <w:i w:val="false"/>
          <w:color w:val="000000"/>
          <w:sz w:val="28"/>
        </w:rPr>
        <w:t>
      При не выявлении грубых нарушений, определение показателя степени риска рассчитывается суммарным показателем по нарушениям значительной и незначительной степени.</w:t>
      </w:r>
    </w:p>
    <w:bookmarkEnd w:id="53"/>
    <w:bookmarkStart w:name="z84" w:id="54"/>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54"/>
    <w:bookmarkStart w:name="z85" w:id="55"/>
    <w:p>
      <w:pPr>
        <w:spacing w:after="0"/>
        <w:ind w:left="0"/>
        <w:jc w:val="both"/>
      </w:pPr>
      <w:r>
        <w:rPr>
          <w:rFonts w:ascii="Times New Roman"/>
          <w:b w:val="false"/>
          <w:i w:val="false"/>
          <w:color w:val="000000"/>
          <w:sz w:val="28"/>
        </w:rPr>
        <w:t>
      SPз = (SP2 х 100/SP1) х 0,7,</w:t>
      </w:r>
    </w:p>
    <w:bookmarkEnd w:id="55"/>
    <w:bookmarkStart w:name="z86" w:id="56"/>
    <w:p>
      <w:pPr>
        <w:spacing w:after="0"/>
        <w:ind w:left="0"/>
        <w:jc w:val="both"/>
      </w:pPr>
      <w:r>
        <w:rPr>
          <w:rFonts w:ascii="Times New Roman"/>
          <w:b w:val="false"/>
          <w:i w:val="false"/>
          <w:color w:val="000000"/>
          <w:sz w:val="28"/>
        </w:rPr>
        <w:t>
      где:</w:t>
      </w:r>
    </w:p>
    <w:bookmarkEnd w:id="56"/>
    <w:bookmarkStart w:name="z87" w:id="57"/>
    <w:p>
      <w:pPr>
        <w:spacing w:after="0"/>
        <w:ind w:left="0"/>
        <w:jc w:val="both"/>
      </w:pPr>
      <w:r>
        <w:rPr>
          <w:rFonts w:ascii="Times New Roman"/>
          <w:b w:val="false"/>
          <w:i w:val="false"/>
          <w:color w:val="000000"/>
          <w:sz w:val="28"/>
        </w:rPr>
        <w:t>
      SP3 – показатель значительных нарушений;</w:t>
      </w:r>
    </w:p>
    <w:bookmarkEnd w:id="57"/>
    <w:bookmarkStart w:name="z88" w:id="58"/>
    <w:p>
      <w:pPr>
        <w:spacing w:after="0"/>
        <w:ind w:left="0"/>
        <w:jc w:val="both"/>
      </w:pPr>
      <w:r>
        <w:rPr>
          <w:rFonts w:ascii="Times New Roman"/>
          <w:b w:val="false"/>
          <w:i w:val="false"/>
          <w:color w:val="000000"/>
          <w:sz w:val="28"/>
        </w:rPr>
        <w:t>
      SP1 –требуемое количество значительных нарушений;</w:t>
      </w:r>
    </w:p>
    <w:bookmarkEnd w:id="58"/>
    <w:bookmarkStart w:name="z89" w:id="59"/>
    <w:p>
      <w:pPr>
        <w:spacing w:after="0"/>
        <w:ind w:left="0"/>
        <w:jc w:val="both"/>
      </w:pPr>
      <w:r>
        <w:rPr>
          <w:rFonts w:ascii="Times New Roman"/>
          <w:b w:val="false"/>
          <w:i w:val="false"/>
          <w:color w:val="000000"/>
          <w:sz w:val="28"/>
        </w:rPr>
        <w:t>
      SP2 - количество выявленных значительных нарушений.</w:t>
      </w:r>
    </w:p>
    <w:bookmarkEnd w:id="59"/>
    <w:bookmarkStart w:name="z90" w:id="60"/>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60"/>
    <w:bookmarkStart w:name="z91" w:id="61"/>
    <w:p>
      <w:pPr>
        <w:spacing w:after="0"/>
        <w:ind w:left="0"/>
        <w:jc w:val="both"/>
      </w:pPr>
      <w:r>
        <w:rPr>
          <w:rFonts w:ascii="Times New Roman"/>
          <w:b w:val="false"/>
          <w:i w:val="false"/>
          <w:color w:val="000000"/>
          <w:sz w:val="28"/>
        </w:rPr>
        <w:t>
      SРн = (SР2 х 100/SР1) х 0,3,</w:t>
      </w:r>
    </w:p>
    <w:bookmarkEnd w:id="61"/>
    <w:bookmarkStart w:name="z92" w:id="62"/>
    <w:p>
      <w:pPr>
        <w:spacing w:after="0"/>
        <w:ind w:left="0"/>
        <w:jc w:val="both"/>
      </w:pPr>
      <w:r>
        <w:rPr>
          <w:rFonts w:ascii="Times New Roman"/>
          <w:b w:val="false"/>
          <w:i w:val="false"/>
          <w:color w:val="000000"/>
          <w:sz w:val="28"/>
        </w:rPr>
        <w:t>
      где:</w:t>
      </w:r>
    </w:p>
    <w:bookmarkEnd w:id="62"/>
    <w:bookmarkStart w:name="z93" w:id="63"/>
    <w:p>
      <w:pPr>
        <w:spacing w:after="0"/>
        <w:ind w:left="0"/>
        <w:jc w:val="both"/>
      </w:pPr>
      <w:r>
        <w:rPr>
          <w:rFonts w:ascii="Times New Roman"/>
          <w:b w:val="false"/>
          <w:i w:val="false"/>
          <w:color w:val="000000"/>
          <w:sz w:val="28"/>
        </w:rPr>
        <w:t>
      SРн – показатель незначительных нарушений;</w:t>
      </w:r>
    </w:p>
    <w:bookmarkEnd w:id="63"/>
    <w:bookmarkStart w:name="z94" w:id="64"/>
    <w:p>
      <w:pPr>
        <w:spacing w:after="0"/>
        <w:ind w:left="0"/>
        <w:jc w:val="both"/>
      </w:pPr>
      <w:r>
        <w:rPr>
          <w:rFonts w:ascii="Times New Roman"/>
          <w:b w:val="false"/>
          <w:i w:val="false"/>
          <w:color w:val="000000"/>
          <w:sz w:val="28"/>
        </w:rPr>
        <w:t>
      SР1 –требуемое количество незначительных нарушений;</w:t>
      </w:r>
    </w:p>
    <w:bookmarkEnd w:id="64"/>
    <w:bookmarkStart w:name="z95" w:id="65"/>
    <w:p>
      <w:pPr>
        <w:spacing w:after="0"/>
        <w:ind w:left="0"/>
        <w:jc w:val="both"/>
      </w:pPr>
      <w:r>
        <w:rPr>
          <w:rFonts w:ascii="Times New Roman"/>
          <w:b w:val="false"/>
          <w:i w:val="false"/>
          <w:color w:val="000000"/>
          <w:sz w:val="28"/>
        </w:rPr>
        <w:t>
      SР2 - количество выявленных незначительных нарушений.</w:t>
      </w:r>
    </w:p>
    <w:bookmarkEnd w:id="65"/>
    <w:bookmarkStart w:name="z96" w:id="66"/>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66"/>
    <w:bookmarkStart w:name="z97" w:id="67"/>
    <w:p>
      <w:pPr>
        <w:spacing w:after="0"/>
        <w:ind w:left="0"/>
        <w:jc w:val="both"/>
      </w:pPr>
      <w:r>
        <w:rPr>
          <w:rFonts w:ascii="Times New Roman"/>
          <w:b w:val="false"/>
          <w:i w:val="false"/>
          <w:color w:val="000000"/>
          <w:sz w:val="28"/>
        </w:rPr>
        <w:t>
      SР = SРз + SРн,</w:t>
      </w:r>
    </w:p>
    <w:bookmarkEnd w:id="67"/>
    <w:bookmarkStart w:name="z98" w:id="68"/>
    <w:p>
      <w:pPr>
        <w:spacing w:after="0"/>
        <w:ind w:left="0"/>
        <w:jc w:val="both"/>
      </w:pPr>
      <w:r>
        <w:rPr>
          <w:rFonts w:ascii="Times New Roman"/>
          <w:b w:val="false"/>
          <w:i w:val="false"/>
          <w:color w:val="000000"/>
          <w:sz w:val="28"/>
        </w:rPr>
        <w:t>
      где:</w:t>
      </w:r>
    </w:p>
    <w:bookmarkEnd w:id="68"/>
    <w:bookmarkStart w:name="z99" w:id="69"/>
    <w:p>
      <w:pPr>
        <w:spacing w:after="0"/>
        <w:ind w:left="0"/>
        <w:jc w:val="both"/>
      </w:pPr>
      <w:r>
        <w:rPr>
          <w:rFonts w:ascii="Times New Roman"/>
          <w:b w:val="false"/>
          <w:i w:val="false"/>
          <w:color w:val="000000"/>
          <w:sz w:val="28"/>
        </w:rPr>
        <w:t>
      SР - общий показатель степени риска;</w:t>
      </w:r>
    </w:p>
    <w:bookmarkEnd w:id="69"/>
    <w:bookmarkStart w:name="z100" w:id="70"/>
    <w:p>
      <w:pPr>
        <w:spacing w:after="0"/>
        <w:ind w:left="0"/>
        <w:jc w:val="both"/>
      </w:pPr>
      <w:r>
        <w:rPr>
          <w:rFonts w:ascii="Times New Roman"/>
          <w:b w:val="false"/>
          <w:i w:val="false"/>
          <w:color w:val="000000"/>
          <w:sz w:val="28"/>
        </w:rPr>
        <w:t>
      SРз - показатель значительных нарушений;</w:t>
      </w:r>
    </w:p>
    <w:bookmarkEnd w:id="70"/>
    <w:bookmarkStart w:name="z101" w:id="71"/>
    <w:p>
      <w:pPr>
        <w:spacing w:after="0"/>
        <w:ind w:left="0"/>
        <w:jc w:val="both"/>
      </w:pPr>
      <w:r>
        <w:rPr>
          <w:rFonts w:ascii="Times New Roman"/>
          <w:b w:val="false"/>
          <w:i w:val="false"/>
          <w:color w:val="000000"/>
          <w:sz w:val="28"/>
        </w:rPr>
        <w:t>
      SРн - показатель незначительных нарушений.</w:t>
      </w:r>
    </w:p>
    <w:bookmarkEnd w:id="71"/>
    <w:bookmarkStart w:name="z102" w:id="72"/>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(объекта) контроля к определенной степени риска в соответствии с пунктом 10 настоящих Критериев.</w:t>
      </w:r>
    </w:p>
    <w:bookmarkEnd w:id="72"/>
    <w:bookmarkStart w:name="z103" w:id="73"/>
    <w:p>
      <w:pPr>
        <w:spacing w:after="0"/>
        <w:ind w:left="0"/>
        <w:jc w:val="left"/>
      </w:pPr>
      <w:r>
        <w:rPr>
          <w:rFonts w:ascii="Times New Roman"/>
          <w:b/>
          <w:i w:val="false"/>
          <w:color w:val="000000"/>
        </w:rPr>
        <w:t xml:space="preserve"> Глава 4. Заключительные положения</w:t>
      </w:r>
    </w:p>
    <w:bookmarkEnd w:id="73"/>
    <w:bookmarkStart w:name="z104" w:id="74"/>
    <w:p>
      <w:pPr>
        <w:spacing w:after="0"/>
        <w:ind w:left="0"/>
        <w:jc w:val="both"/>
      </w:pPr>
      <w:r>
        <w:rPr>
          <w:rFonts w:ascii="Times New Roman"/>
          <w:b w:val="false"/>
          <w:i w:val="false"/>
          <w:color w:val="000000"/>
          <w:sz w:val="28"/>
        </w:rPr>
        <w:t>
      15. Анализ и оценка субъективных критериев позволяет сконцентрировать проведение проверки на соответствие квалификационным требованиям и профилактический контроль субъекта (объекта) контроля в отношении субъекта (объекта) контроля с наибольшим потенциальным риском.</w:t>
      </w:r>
    </w:p>
    <w:bookmarkEnd w:id="74"/>
    <w:bookmarkStart w:name="z105" w:id="75"/>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75"/>
    <w:bookmarkStart w:name="z106" w:id="76"/>
    <w:p>
      <w:pPr>
        <w:spacing w:after="0"/>
        <w:ind w:left="0"/>
        <w:jc w:val="both"/>
      </w:pPr>
      <w:r>
        <w:rPr>
          <w:rFonts w:ascii="Times New Roman"/>
          <w:b w:val="false"/>
          <w:i w:val="false"/>
          <w:color w:val="000000"/>
          <w:sz w:val="28"/>
        </w:rPr>
        <w:t>
      16.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квалификационным требованиям, не допускается включение их при формировании графиков и списков на очередной период государственного контроля.</w:t>
      </w:r>
    </w:p>
    <w:bookmarkEnd w:id="76"/>
    <w:bookmarkStart w:name="z107" w:id="77"/>
    <w:p>
      <w:pPr>
        <w:spacing w:after="0"/>
        <w:ind w:left="0"/>
        <w:jc w:val="both"/>
      </w:pPr>
      <w:r>
        <w:rPr>
          <w:rFonts w:ascii="Times New Roman"/>
          <w:b w:val="false"/>
          <w:i w:val="false"/>
          <w:color w:val="000000"/>
          <w:sz w:val="28"/>
        </w:rPr>
        <w:t>
      17. Кратность проведения проверок на соответствие квалификационным требованиям в отношении субъектов (объектов) контроля высокой степени риска определяется не чаще одного раза в год.</w:t>
      </w:r>
    </w:p>
    <w:bookmarkEnd w:id="77"/>
    <w:bookmarkStart w:name="z108" w:id="78"/>
    <w:p>
      <w:pPr>
        <w:spacing w:after="0"/>
        <w:ind w:left="0"/>
        <w:jc w:val="both"/>
      </w:pPr>
      <w:r>
        <w:rPr>
          <w:rFonts w:ascii="Times New Roman"/>
          <w:b w:val="false"/>
          <w:i w:val="false"/>
          <w:color w:val="000000"/>
          <w:sz w:val="28"/>
        </w:rPr>
        <w:t>
      18. Кратность проведения профилактического контроля с посещением субъекта контроля определяется по результатам проводимого анализа и оценки получаемых сведений по субъективным критериям, но не чаще двух раз в год.</w:t>
      </w:r>
    </w:p>
    <w:bookmarkEnd w:id="78"/>
    <w:bookmarkStart w:name="z109" w:id="79"/>
    <w:p>
      <w:pPr>
        <w:spacing w:after="0"/>
        <w:ind w:left="0"/>
        <w:jc w:val="both"/>
      </w:pPr>
      <w:r>
        <w:rPr>
          <w:rFonts w:ascii="Times New Roman"/>
          <w:b w:val="false"/>
          <w:i w:val="false"/>
          <w:color w:val="000000"/>
          <w:sz w:val="28"/>
        </w:rPr>
        <w:t xml:space="preserve">
      19. Проверка на соответствие квалификационным требованиям проводится на основании графика проверок на соответствие квалификационным требованиям, утверждаемого регулирующим государственным органом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144 Кодекса.</w:t>
      </w:r>
    </w:p>
    <w:bookmarkEnd w:id="79"/>
    <w:bookmarkStart w:name="z110" w:id="80"/>
    <w:p>
      <w:pPr>
        <w:spacing w:after="0"/>
        <w:ind w:left="0"/>
        <w:jc w:val="both"/>
      </w:pPr>
      <w:r>
        <w:rPr>
          <w:rFonts w:ascii="Times New Roman"/>
          <w:b w:val="false"/>
          <w:i w:val="false"/>
          <w:color w:val="000000"/>
          <w:sz w:val="28"/>
        </w:rPr>
        <w:t xml:space="preserve">
      Профилактический контроль с посещением субъекта (объекта) контроля проводится на основании полугодовых списков проведения профилактического контроля с посещением субъекта (объекта) контроля, формируемых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144-2 Кодекса.</w:t>
      </w:r>
    </w:p>
    <w:bookmarkEnd w:id="8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регулирования</w:t>
            </w:r>
            <w:r>
              <w:br/>
            </w:r>
            <w:r>
              <w:rPr>
                <w:rFonts w:ascii="Times New Roman"/>
                <w:b w:val="false"/>
                <w:i w:val="false"/>
                <w:color w:val="000000"/>
                <w:sz w:val="20"/>
              </w:rPr>
              <w:t>рынка зерна</w:t>
            </w:r>
          </w:p>
        </w:tc>
      </w:tr>
    </w:tbl>
    <w:bookmarkStart w:name="z115" w:id="81"/>
    <w:p>
      <w:pPr>
        <w:spacing w:after="0"/>
        <w:ind w:left="0"/>
        <w:jc w:val="left"/>
      </w:pPr>
      <w:r>
        <w:rPr>
          <w:rFonts w:ascii="Times New Roman"/>
          <w:b/>
          <w:i w:val="false"/>
          <w:color w:val="000000"/>
        </w:rPr>
        <w:t xml:space="preserve"> Субъективные критерии оценки степени риска в области регулирования рынка зерна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предыдущего профилактического контроля с посещением субъектов (объектов)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реестра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2"/>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ведение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журнала регистрации взвешивания грузов на вагонных весах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журнала регистрации результатов лабораторных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акта на очистку, сушку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3"/>
          <w:p>
            <w:pPr>
              <w:spacing w:after="20"/>
              <w:ind w:left="20"/>
              <w:jc w:val="both"/>
            </w:pPr>
            <w:r>
              <w:rPr>
                <w:rFonts w:ascii="Times New Roman"/>
                <w:b w:val="false"/>
                <w:i w:val="false"/>
                <w:color w:val="000000"/>
                <w:sz w:val="20"/>
              </w:rPr>
              <w:t>
Оформление отгрузки зерна:</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1)наличие приказов на отгрузку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реестра отгрузки зерна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книги количественно-качественного учета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аудита годовой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годового баланса и отчета о прибылях и убытках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субъектами контроля в государственный электронный реестр держателей зерновых расписок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загруженности хлебоприемных предприятий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приобретенных, выписанных, погашенных, испорченных и чистых бланках зерновых расписок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о количестве и качестве поступающего на хранение зерна на хлебоприемное предприятие с нового урожая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одной и более подтвержденной жалобы или обращения по несоблюдению требований законодательства Республики Казахстан о зерне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рисков в области регулирования</w:t>
            </w:r>
            <w:r>
              <w:br/>
            </w:r>
            <w:r>
              <w:rPr>
                <w:rFonts w:ascii="Times New Roman"/>
                <w:b w:val="false"/>
                <w:i w:val="false"/>
                <w:color w:val="000000"/>
                <w:sz w:val="20"/>
              </w:rPr>
              <w:t>рынка зерна</w:t>
            </w:r>
          </w:p>
        </w:tc>
      </w:tr>
    </w:tbl>
    <w:bookmarkStart w:name="z131" w:id="84"/>
    <w:p>
      <w:pPr>
        <w:spacing w:after="0"/>
        <w:ind w:left="0"/>
        <w:jc w:val="left"/>
      </w:pPr>
      <w:r>
        <w:rPr>
          <w:rFonts w:ascii="Times New Roman"/>
          <w:b/>
          <w:i w:val="false"/>
          <w:color w:val="000000"/>
        </w:rPr>
        <w:t xml:space="preserve"> Субъективные критерии для проведения проверки на соответствие квалификационным требованиям</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критериев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в отношении субъектов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зернохранилища (элеватора, хлебоприемного пункта)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и более подтвержденной жалобы или обращения по несоблюдению требований законодательства Республики Казахстан о зерне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8 февраля 2023 года № 19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2023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 и</w:t>
            </w:r>
            <w:r>
              <w:br/>
            </w:r>
            <w:r>
              <w:rPr>
                <w:rFonts w:ascii="Times New Roman"/>
                <w:b w:val="false"/>
                <w:i w:val="false"/>
                <w:color w:val="000000"/>
                <w:sz w:val="20"/>
              </w:rPr>
              <w:t>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12 июля 2019 года № 63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Проверочный лист в области регулирования</w:t>
      </w:r>
      <w:r>
        <w:br/>
      </w:r>
      <w:r>
        <w:rPr>
          <w:rFonts w:ascii="Times New Roman"/>
          <w:b/>
          <w:i w:val="false"/>
          <w:color w:val="000000"/>
        </w:rPr>
        <w:t xml:space="preserve">                         рынка зерна для хлебоприемных предприятий </w:t>
      </w:r>
    </w:p>
    <w:p>
      <w:pPr>
        <w:spacing w:after="0"/>
        <w:ind w:left="0"/>
        <w:jc w:val="both"/>
      </w:pPr>
      <w:bookmarkStart w:name="z149" w:id="85"/>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85"/>
    <w:p>
      <w:pPr>
        <w:spacing w:after="0"/>
        <w:ind w:left="0"/>
        <w:jc w:val="both"/>
      </w:pPr>
      <w:r>
        <w:rPr>
          <w:rFonts w:ascii="Times New Roman"/>
          <w:b w:val="false"/>
          <w:i w:val="false"/>
          <w:color w:val="000000"/>
          <w:sz w:val="28"/>
        </w:rPr>
        <w:t>в отношении 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Государственный орган, назначивший проверку/профилактический контроль с</w:t>
      </w:r>
    </w:p>
    <w:p>
      <w:pPr>
        <w:spacing w:after="0"/>
        <w:ind w:left="0"/>
        <w:jc w:val="both"/>
      </w:pPr>
      <w:r>
        <w:rPr>
          <w:rFonts w:ascii="Times New Roman"/>
          <w:b w:val="false"/>
          <w:i w:val="false"/>
          <w:color w:val="000000"/>
          <w:sz w:val="28"/>
        </w:rPr>
        <w:t>посещением субъекта (объекта) контроля 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 о назначении проверки/профилактического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Наименование субъекта (объекта) контроля 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Бизнес-идентификационный номер субъекта (объекта) контроля___________________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Адрес места нахождения____________________________________________________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сохранности зерна в соответствии с данными реестра зерновых расписок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Оформление зерна, поступающего на хлебоприемные предприятия:</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1) ведение журнала регистрации взвешивания грузов на автомобильных весах;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ведение журнала регистрации взвешивания грузов на вагонных весах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ведение журнала регистрации результатов лабораторных анализов;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реестра накладных на принятое автомобильным транспортом зерно с определением качества по среднесуточной пробе;</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наличие реестра накладных на принятое железнодорожным транспортом зерно;</w:t>
            </w:r>
          </w:p>
          <w:p>
            <w:pPr>
              <w:spacing w:after="20"/>
              <w:ind w:left="20"/>
              <w:jc w:val="both"/>
            </w:pPr>
            <w:r>
              <w:rPr>
                <w:rFonts w:ascii="Times New Roman"/>
                <w:b w:val="false"/>
                <w:i w:val="false"/>
                <w:color w:val="000000"/>
                <w:sz w:val="20"/>
              </w:rPr>
              <w:t>
6) наличие отчета о движении зерна и тары на зернохранилище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на очистку, сушку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87"/>
          <w:p>
            <w:pPr>
              <w:spacing w:after="20"/>
              <w:ind w:left="20"/>
              <w:jc w:val="both"/>
            </w:pPr>
            <w:r>
              <w:rPr>
                <w:rFonts w:ascii="Times New Roman"/>
                <w:b w:val="false"/>
                <w:i w:val="false"/>
                <w:color w:val="000000"/>
                <w:sz w:val="20"/>
              </w:rPr>
              <w:t>
Оформление отгрузки зерна:</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1)наличие приказов на отгрузку зерна;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реестра отгрузки зерна железнодорожным транспортом;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реестра накладных на отгруженное автомобильным транспортом зерно;</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акта-расчета;</w:t>
            </w:r>
          </w:p>
          <w:p>
            <w:pPr>
              <w:spacing w:after="20"/>
              <w:ind w:left="20"/>
              <w:jc w:val="both"/>
            </w:pPr>
            <w:r>
              <w:rPr>
                <w:rFonts w:ascii="Times New Roman"/>
                <w:b w:val="false"/>
                <w:i w:val="false"/>
                <w:color w:val="000000"/>
                <w:sz w:val="20"/>
              </w:rPr>
              <w:t>
5) наличие накладной на перемещение зерна внутри территории зернохранилища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Ведение книги количественно-качественного учета зерна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хранение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трехдневного срока регистрации приказа на выпуск зерновой расписки со дня приема зерна от владельца зерна хлебоприемным предприятием (хлебоприемное предприятие не позднее трех рабочих дней со дня приема зерна от владельца зерна регистрирует приказ на выпуск зерновой расписки)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страхования гражданско-правовой ответственности перед держателями зерновых расписок и ее частей либо участие в системе гарантирования исполнения обязательств по зерновым распискам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товарно-транспортных накладных на зерно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реестров накладных на принятое автомобильным транспортом зерно с определением качества по среднесуточной пробе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журнала наблюдения за хранящимся зерном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ежегодного аудита годовой финансовой отчетности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годового баланса и отчета о прибылях и убытках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резервной складской емкости в размере 10 % площади зернохранилища (хлебоприемного пункта), на элеваторах – не менее одного свободного силоса на каждый надсилосный транспортер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88"/>
    <w:p>
      <w:pPr>
        <w:spacing w:after="0"/>
        <w:ind w:left="0"/>
        <w:jc w:val="both"/>
      </w:pPr>
      <w:r>
        <w:rPr>
          <w:rFonts w:ascii="Times New Roman"/>
          <w:b w:val="false"/>
          <w:i w:val="false"/>
          <w:color w:val="000000"/>
          <w:sz w:val="28"/>
        </w:rPr>
        <w:t>
      Должностное (ые) лицо (а) ________________________________________________</w:t>
      </w:r>
    </w:p>
    <w:bookmarkEnd w:id="88"/>
    <w:p>
      <w:pPr>
        <w:spacing w:after="0"/>
        <w:ind w:left="0"/>
        <w:jc w:val="both"/>
      </w:pPr>
      <w:r>
        <w:rPr>
          <w:rFonts w:ascii="Times New Roman"/>
          <w:b w:val="false"/>
          <w:i w:val="false"/>
          <w:color w:val="000000"/>
          <w:sz w:val="28"/>
        </w:rPr>
        <w:t>
      ____________ ______________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p>
      <w:pPr>
        <w:spacing w:after="0"/>
        <w:ind w:left="0"/>
        <w:jc w:val="both"/>
      </w:pPr>
      <w:r>
        <w:rPr>
          <w:rFonts w:ascii="Times New Roman"/>
          <w:b w:val="false"/>
          <w:i w:val="false"/>
          <w:color w:val="000000"/>
          <w:sz w:val="28"/>
        </w:rPr>
        <w:t>
      Руководитель субъекта контроля __________________________________________</w:t>
      </w:r>
    </w:p>
    <w:p>
      <w:pPr>
        <w:spacing w:after="0"/>
        <w:ind w:left="0"/>
        <w:jc w:val="both"/>
      </w:pPr>
      <w:r>
        <w:rPr>
          <w:rFonts w:ascii="Times New Roman"/>
          <w:b w:val="false"/>
          <w:i w:val="false"/>
          <w:color w:val="000000"/>
          <w:sz w:val="28"/>
        </w:rPr>
        <w:t>
      _____________ ____________       _________________________________________</w:t>
      </w:r>
    </w:p>
    <w:p>
      <w:pPr>
        <w:spacing w:after="0"/>
        <w:ind w:left="0"/>
        <w:jc w:val="both"/>
      </w:pPr>
      <w:r>
        <w:rPr>
          <w:rFonts w:ascii="Times New Roman"/>
          <w:b w:val="false"/>
          <w:i w:val="false"/>
          <w:color w:val="000000"/>
          <w:sz w:val="28"/>
        </w:rPr>
        <w:t xml:space="preserve"> должность             подпись              фамилия, имя, отчество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2023 года № 19 и</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8 февраля 2023 года № 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2019 года № 259 и</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2019 года № 63</w:t>
            </w:r>
          </w:p>
        </w:tc>
      </w:tr>
    </w:tbl>
    <w:bookmarkStart w:name="z185" w:id="89"/>
    <w:p>
      <w:pPr>
        <w:spacing w:after="0"/>
        <w:ind w:left="0"/>
        <w:jc w:val="left"/>
      </w:pPr>
      <w:r>
        <w:rPr>
          <w:rFonts w:ascii="Times New Roman"/>
          <w:b/>
          <w:i w:val="false"/>
          <w:color w:val="000000"/>
        </w:rPr>
        <w:t xml:space="preserve">         Проверочный лист в области регулирования рынка зерна на соответствие</w:t>
      </w:r>
      <w:r>
        <w:br/>
      </w:r>
      <w:r>
        <w:rPr>
          <w:rFonts w:ascii="Times New Roman"/>
          <w:b/>
          <w:i w:val="false"/>
          <w:color w:val="000000"/>
        </w:rPr>
        <w:t xml:space="preserve">       квалификационным требованиям в отношении хлебоприемных предприятий</w:t>
      </w:r>
    </w:p>
    <w:bookmarkEnd w:id="89"/>
    <w:p>
      <w:pPr>
        <w:spacing w:after="0"/>
        <w:ind w:left="0"/>
        <w:jc w:val="both"/>
      </w:pPr>
      <w:bookmarkStart w:name="z186" w:id="90"/>
      <w:r>
        <w:rPr>
          <w:rFonts w:ascii="Times New Roman"/>
          <w:b w:val="false"/>
          <w:i w:val="false"/>
          <w:color w:val="000000"/>
          <w:sz w:val="28"/>
        </w:rPr>
        <w:t xml:space="preserve">
      В соответствии со </w:t>
      </w:r>
      <w:r>
        <w:rPr>
          <w:rFonts w:ascii="Times New Roman"/>
          <w:b w:val="false"/>
          <w:i w:val="false"/>
          <w:color w:val="000000"/>
          <w:sz w:val="28"/>
        </w:rPr>
        <w:t>статьей 138</w:t>
      </w:r>
      <w:r>
        <w:rPr>
          <w:rFonts w:ascii="Times New Roman"/>
          <w:b w:val="false"/>
          <w:i w:val="false"/>
          <w:color w:val="000000"/>
          <w:sz w:val="28"/>
        </w:rPr>
        <w:t xml:space="preserve"> Предпринимательского кодекса Республики Казахстан</w:t>
      </w:r>
    </w:p>
    <w:bookmarkEnd w:id="90"/>
    <w:p>
      <w:pPr>
        <w:spacing w:after="0"/>
        <w:ind w:left="0"/>
        <w:jc w:val="both"/>
      </w:pPr>
      <w:r>
        <w:rPr>
          <w:rFonts w:ascii="Times New Roman"/>
          <w:b w:val="false"/>
          <w:i w:val="false"/>
          <w:color w:val="000000"/>
          <w:sz w:val="28"/>
        </w:rPr>
        <w:t>в отношении ____________________________________________________________________</w:t>
      </w:r>
    </w:p>
    <w:p>
      <w:pPr>
        <w:spacing w:after="0"/>
        <w:ind w:left="0"/>
        <w:jc w:val="both"/>
      </w:pPr>
      <w:bookmarkStart w:name="z187" w:id="91"/>
      <w:r>
        <w:rPr>
          <w:rFonts w:ascii="Times New Roman"/>
          <w:b w:val="false"/>
          <w:i w:val="false"/>
          <w:color w:val="000000"/>
          <w:sz w:val="28"/>
        </w:rPr>
        <w:t>
      Государственный орган, назначивший проверку на соответствие квалификационным</w:t>
      </w:r>
    </w:p>
    <w:bookmarkEnd w:id="91"/>
    <w:p>
      <w:pPr>
        <w:spacing w:after="0"/>
        <w:ind w:left="0"/>
        <w:jc w:val="both"/>
      </w:pPr>
      <w:r>
        <w:rPr>
          <w:rFonts w:ascii="Times New Roman"/>
          <w:b w:val="false"/>
          <w:i w:val="false"/>
          <w:color w:val="000000"/>
          <w:sz w:val="28"/>
        </w:rPr>
        <w:t>требованиям_____________________________________________________________________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189" w:id="92"/>
      <w:r>
        <w:rPr>
          <w:rFonts w:ascii="Times New Roman"/>
          <w:b w:val="false"/>
          <w:i w:val="false"/>
          <w:color w:val="000000"/>
          <w:sz w:val="28"/>
        </w:rPr>
        <w:t>
      Акт о назначении проверки__________________________________________________</w:t>
      </w:r>
    </w:p>
    <w:bookmarkEnd w:id="9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191" w:id="93"/>
      <w:r>
        <w:rPr>
          <w:rFonts w:ascii="Times New Roman"/>
          <w:b w:val="false"/>
          <w:i w:val="false"/>
          <w:color w:val="000000"/>
          <w:sz w:val="28"/>
        </w:rPr>
        <w:t>
      Наименование субъекта (объекта) контроля ____________________________________</w:t>
      </w:r>
    </w:p>
    <w:bookmarkEnd w:id="93"/>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192" w:id="94"/>
      <w:r>
        <w:rPr>
          <w:rFonts w:ascii="Times New Roman"/>
          <w:b w:val="false"/>
          <w:i w:val="false"/>
          <w:color w:val="000000"/>
          <w:sz w:val="28"/>
        </w:rPr>
        <w:t>
      Бизнес-идентификационный номер субъекта (объекта) контроля __________________</w:t>
      </w:r>
    </w:p>
    <w:bookmarkEnd w:id="94"/>
    <w:p>
      <w:pPr>
        <w:spacing w:after="0"/>
        <w:ind w:left="0"/>
        <w:jc w:val="both"/>
      </w:pPr>
      <w:r>
        <w:rPr>
          <w:rFonts w:ascii="Times New Roman"/>
          <w:b w:val="false"/>
          <w:i w:val="false"/>
          <w:color w:val="000000"/>
          <w:sz w:val="28"/>
        </w:rPr>
        <w:t>________________________________________________________________________________</w:t>
      </w:r>
    </w:p>
    <w:bookmarkStart w:name="z193" w:id="95"/>
    <w:p>
      <w:pPr>
        <w:spacing w:after="0"/>
        <w:ind w:left="0"/>
        <w:jc w:val="both"/>
      </w:pPr>
      <w:r>
        <w:rPr>
          <w:rFonts w:ascii="Times New Roman"/>
          <w:b w:val="false"/>
          <w:i w:val="false"/>
          <w:color w:val="000000"/>
          <w:sz w:val="28"/>
        </w:rPr>
        <w:t>
      Адрес места нахождения___________________________________________________</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праве собственности зернохранилища (элеватора, хлебоприемного пункта)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оборудования: зерноочистительных машин, зерносушильного оборудования, весового оборудования (поверенного в установленном порядке), погрузочно-разгрузочных устройств, подъемно-транспортного оборудования, передвижного транспортного оборудования, оборудования активного вентилирования, емкостей для хранения зерна, оборудования для контроля температуры и влажности зерна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пропускного режима, ограждения территории, асфальтированных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производственно-технологической лаборатории для определения качества зерна, прошедшей оценку состояния измерений, оснащенной: лабораторным оборудованием и приборами (влагомерами, сушильными шкафами, весами лабораторными, мельницей для размола зерна, комплектами сит, пробоотборниками, пурками, устройствами для определения содержания белка, содержания и качества клейковины, числа падения, оптическими приборами для определения зараженности зерна); стеллажами для хранения образцов зерна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технических руководителей и специалистов, имеющих соответствующее образование (для технических руководителей – высшее техническое, технологическое или агрономическое образование, для специалистов – послесреднее (техническое, технологическое или агрономическое) образование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доступа к сети Интернет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 w:id="96"/>
    <w:p>
      <w:pPr>
        <w:spacing w:after="0"/>
        <w:ind w:left="0"/>
        <w:jc w:val="both"/>
      </w:pPr>
      <w:r>
        <w:rPr>
          <w:rFonts w:ascii="Times New Roman"/>
          <w:b w:val="false"/>
          <w:i w:val="false"/>
          <w:color w:val="000000"/>
          <w:sz w:val="28"/>
        </w:rPr>
        <w:t>
      Должностное (ые) лицо (а) ________________________________________________</w:t>
      </w:r>
    </w:p>
    <w:bookmarkEnd w:id="96"/>
    <w:p>
      <w:pPr>
        <w:spacing w:after="0"/>
        <w:ind w:left="0"/>
        <w:jc w:val="both"/>
      </w:pPr>
      <w:r>
        <w:rPr>
          <w:rFonts w:ascii="Times New Roman"/>
          <w:b w:val="false"/>
          <w:i w:val="false"/>
          <w:color w:val="000000"/>
          <w:sz w:val="28"/>
        </w:rPr>
        <w:t>
      ____________ ______________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наличии)</w:t>
      </w:r>
    </w:p>
    <w:bookmarkStart w:name="z195" w:id="97"/>
    <w:p>
      <w:pPr>
        <w:spacing w:after="0"/>
        <w:ind w:left="0"/>
        <w:jc w:val="both"/>
      </w:pPr>
      <w:r>
        <w:rPr>
          <w:rFonts w:ascii="Times New Roman"/>
          <w:b w:val="false"/>
          <w:i w:val="false"/>
          <w:color w:val="000000"/>
          <w:sz w:val="28"/>
        </w:rPr>
        <w:t>
      Руководитель субъекта контроля __________________________________________</w:t>
      </w:r>
    </w:p>
    <w:bookmarkEnd w:id="97"/>
    <w:p>
      <w:pPr>
        <w:spacing w:after="0"/>
        <w:ind w:left="0"/>
        <w:jc w:val="both"/>
      </w:pPr>
      <w:bookmarkStart w:name="z196" w:id="98"/>
      <w:r>
        <w:rPr>
          <w:rFonts w:ascii="Times New Roman"/>
          <w:b w:val="false"/>
          <w:i w:val="false"/>
          <w:color w:val="000000"/>
          <w:sz w:val="28"/>
        </w:rPr>
        <w:t>
      _____________ ____________       _________________________________________</w:t>
      </w:r>
    </w:p>
    <w:bookmarkEnd w:id="98"/>
    <w:p>
      <w:pPr>
        <w:spacing w:after="0"/>
        <w:ind w:left="0"/>
        <w:jc w:val="both"/>
      </w:pPr>
      <w:r>
        <w:rPr>
          <w:rFonts w:ascii="Times New Roman"/>
          <w:b w:val="false"/>
          <w:i w:val="false"/>
          <w:color w:val="000000"/>
          <w:sz w:val="28"/>
        </w:rPr>
        <w:t xml:space="preserve"> должность             подпись              фамилия, имя, отчество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