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ac70" w14:textId="84da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в области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31 января 2023 года № 35/НҚ. Зарегистрирован в Министерстве юстиции Республики Казахстан 7 февраля 2023 года № 31861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w:t>
            </w:r>
          </w:p>
          <w:p>
            <w:pPr>
              <w:spacing w:after="0"/>
              <w:ind w:left="0"/>
              <w:jc w:val="left"/>
            </w:pPr>
          </w:p>
          <w:p>
            <w:pPr>
              <w:spacing w:after="20"/>
              <w:ind w:left="20"/>
              <w:jc w:val="both"/>
            </w:pPr>
            <w:r>
              <w:rPr>
                <w:rFonts w:ascii="Times New Roman"/>
                <w:b w:val="false"/>
                <w:i/>
                <w:color w:val="000000"/>
                <w:sz w:val="20"/>
              </w:rPr>
              <w:t>промышленности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w:t>
            </w:r>
            <w:r>
              <w:rPr>
                <w:rFonts w:ascii="Times New Roman"/>
                <w:b w:val="false"/>
                <w:i w:val="false"/>
                <w:color w:val="000000"/>
                <w:sz w:val="20"/>
              </w:rPr>
              <w:t xml:space="preserve"> № 35/НҚ</w:t>
            </w:r>
          </w:p>
        </w:tc>
      </w:tr>
    </w:tbl>
    <w:bookmarkStart w:name="z36" w:id="12"/>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в которые вносятся изменения и дополнение</w:t>
      </w:r>
    </w:p>
    <w:bookmarkEnd w:id="12"/>
    <w:bookmarkStart w:name="z37"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за № 10730):</w:t>
      </w:r>
    </w:p>
    <w:bookmarkEnd w:id="13"/>
    <w:bookmarkStart w:name="z3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0" w:id="15"/>
    <w:p>
      <w:pPr>
        <w:spacing w:after="0"/>
        <w:ind w:left="0"/>
        <w:jc w:val="both"/>
      </w:pPr>
      <w:r>
        <w:rPr>
          <w:rFonts w:ascii="Times New Roman"/>
          <w:b w:val="false"/>
          <w:i w:val="false"/>
          <w:color w:val="000000"/>
          <w:sz w:val="28"/>
        </w:rPr>
        <w:t xml:space="preserve">
      "1.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(далее – Правила) разработаны в соответствии с пунктом 19-12)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присвоения полос частот, радиочастот (радиочастотных каналов), эксплуатации радиоэлектронных средств (далее – РЭС) и высокочастотных устройств (далее – ВЧУ), а также проведения расчета электромагнитной совместимости (далее – ЭМС) РЭС гражданского назначения.</w:t>
      </w:r>
    </w:p>
    <w:bookmarkEnd w:id="15"/>
    <w:bookmarkStart w:name="z41" w:id="16"/>
    <w:p>
      <w:pPr>
        <w:spacing w:after="0"/>
        <w:ind w:left="0"/>
        <w:jc w:val="both"/>
      </w:pPr>
      <w:r>
        <w:rPr>
          <w:rFonts w:ascii="Times New Roman"/>
          <w:b w:val="false"/>
          <w:i w:val="false"/>
          <w:color w:val="000000"/>
          <w:sz w:val="28"/>
        </w:rPr>
        <w:t>
      Требования настоящих Правил распространяются на все физические и юридические лица, оказывающие услуги связи и (или) использующие РЭС и (или) ВЧУ в производственной деятельности (далее – услугополучатель).</w:t>
      </w:r>
    </w:p>
    <w:bookmarkEnd w:id="16"/>
    <w:bookmarkStart w:name="z42" w:id="17"/>
    <w:p>
      <w:pPr>
        <w:spacing w:after="0"/>
        <w:ind w:left="0"/>
        <w:jc w:val="both"/>
      </w:pPr>
      <w:r>
        <w:rPr>
          <w:rFonts w:ascii="Times New Roman"/>
          <w:b w:val="false"/>
          <w:i w:val="false"/>
          <w:color w:val="000000"/>
          <w:sz w:val="28"/>
        </w:rPr>
        <w:t>
      В Правилах учтены положения Регламента радиосвязи Международного союза электросвязи (International Telecommunication Union, ITU, Женева 2012 год).</w:t>
      </w:r>
    </w:p>
    <w:bookmarkEnd w:id="17"/>
    <w:bookmarkStart w:name="z43" w:id="18"/>
    <w:p>
      <w:pPr>
        <w:spacing w:after="0"/>
        <w:ind w:left="0"/>
        <w:jc w:val="both"/>
      </w:pPr>
      <w:r>
        <w:rPr>
          <w:rFonts w:ascii="Times New Roman"/>
          <w:b w:val="false"/>
          <w:i w:val="false"/>
          <w:color w:val="000000"/>
          <w:sz w:val="28"/>
        </w:rPr>
        <w:t xml:space="preserve">
      Действия настоящих Правил, за исключением </w:t>
      </w:r>
      <w:r>
        <w:rPr>
          <w:rFonts w:ascii="Times New Roman"/>
          <w:b w:val="false"/>
          <w:i w:val="false"/>
          <w:color w:val="000000"/>
          <w:sz w:val="28"/>
        </w:rPr>
        <w:t>пункта 51</w:t>
      </w:r>
      <w:r>
        <w:rPr>
          <w:rFonts w:ascii="Times New Roman"/>
          <w:b w:val="false"/>
          <w:i w:val="false"/>
          <w:color w:val="000000"/>
          <w:sz w:val="28"/>
        </w:rPr>
        <w:t xml:space="preserve"> к настоящим Правилам, не распространяется:</w:t>
      </w:r>
    </w:p>
    <w:bookmarkEnd w:id="18"/>
    <w:bookmarkStart w:name="z44" w:id="19"/>
    <w:p>
      <w:pPr>
        <w:spacing w:after="0"/>
        <w:ind w:left="0"/>
        <w:jc w:val="both"/>
      </w:pPr>
      <w:r>
        <w:rPr>
          <w:rFonts w:ascii="Times New Roman"/>
          <w:b w:val="false"/>
          <w:i w:val="false"/>
          <w:color w:val="000000"/>
          <w:sz w:val="28"/>
        </w:rPr>
        <w:t xml:space="preserve">
      1) на РЭС и ВЧУ, которые определены в перечне радиоэлектронных средств и высокочастотных устройств,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bookmarkStart w:name="z45" w:id="20"/>
    <w:p>
      <w:pPr>
        <w:spacing w:after="0"/>
        <w:ind w:left="0"/>
        <w:jc w:val="both"/>
      </w:pPr>
      <w:r>
        <w:rPr>
          <w:rFonts w:ascii="Times New Roman"/>
          <w:b w:val="false"/>
          <w:i w:val="false"/>
          <w:color w:val="000000"/>
          <w:sz w:val="28"/>
        </w:rPr>
        <w:t>
      2) на РЭС и ВЧУ государственных органов, государственных предприятий, находящиеся на радиочастотном обеспечении Министерства обороны Республики Казахстан в соответствии с рекомендациями Межведомственной комиссии по радиочастотам Республики Казахстан (далее – МКРЧ), созданной распоряжением Премьер-Министра Республики Казахстан от 14 июня 2018 года № 70-р;</w:t>
      </w:r>
    </w:p>
    <w:bookmarkEnd w:id="20"/>
    <w:bookmarkStart w:name="z46" w:id="21"/>
    <w:p>
      <w:pPr>
        <w:spacing w:after="0"/>
        <w:ind w:left="0"/>
        <w:jc w:val="both"/>
      </w:pPr>
      <w:r>
        <w:rPr>
          <w:rFonts w:ascii="Times New Roman"/>
          <w:b w:val="false"/>
          <w:i w:val="false"/>
          <w:color w:val="000000"/>
          <w:sz w:val="28"/>
        </w:rPr>
        <w:t>
      3) на радиоэлектронные средства радиолюбительских служб.</w:t>
      </w:r>
    </w:p>
    <w:bookmarkEnd w:id="21"/>
    <w:bookmarkStart w:name="z47" w:id="2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
    <w:bookmarkStart w:name="z48" w:id="23"/>
    <w:p>
      <w:pPr>
        <w:spacing w:after="0"/>
        <w:ind w:left="0"/>
        <w:jc w:val="both"/>
      </w:pPr>
      <w:r>
        <w:rPr>
          <w:rFonts w:ascii="Times New Roman"/>
          <w:b w:val="false"/>
          <w:i w:val="false"/>
          <w:color w:val="000000"/>
          <w:sz w:val="28"/>
        </w:rPr>
        <w:t>
      1) дифференциальная станция – комплекс радиоэлектронных и технических средств, расположенных в пункте с известными пространственными координатами, с помощью которых осуществляется прием и обработка сигналов глобальной навигационной спутниковой системы, вычисление дифференциальных поправок и передача их в составе корректирующей информации по каналам связи потребителю для повышения точности определения его пространственных координат при нахождении потребителя в радиусе действия дифференциальной поправки;</w:t>
      </w:r>
    </w:p>
    <w:bookmarkEnd w:id="23"/>
    <w:bookmarkStart w:name="z49" w:id="24"/>
    <w:p>
      <w:pPr>
        <w:spacing w:after="0"/>
        <w:ind w:left="0"/>
        <w:jc w:val="both"/>
      </w:pPr>
      <w:r>
        <w:rPr>
          <w:rFonts w:ascii="Times New Roman"/>
          <w:b w:val="false"/>
          <w:i w:val="false"/>
          <w:color w:val="000000"/>
          <w:sz w:val="28"/>
        </w:rPr>
        <w:t>
      2) присвоение (назначение) полосы частот, радиочастот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24"/>
    <w:bookmarkStart w:name="z50" w:id="25"/>
    <w:p>
      <w:pPr>
        <w:spacing w:after="0"/>
        <w:ind w:left="0"/>
        <w:jc w:val="both"/>
      </w:pPr>
      <w:r>
        <w:rPr>
          <w:rFonts w:ascii="Times New Roman"/>
          <w:b w:val="false"/>
          <w:i w:val="false"/>
          <w:color w:val="000000"/>
          <w:sz w:val="28"/>
        </w:rPr>
        <w:t>
      3) совместное использование частот – использование частот двумя и более пользователями;</w:t>
      </w:r>
    </w:p>
    <w:bookmarkEnd w:id="25"/>
    <w:bookmarkStart w:name="z51" w:id="26"/>
    <w:p>
      <w:pPr>
        <w:spacing w:after="0"/>
        <w:ind w:left="0"/>
        <w:jc w:val="both"/>
      </w:pPr>
      <w:r>
        <w:rPr>
          <w:rFonts w:ascii="Times New Roman"/>
          <w:b w:val="false"/>
          <w:i w:val="false"/>
          <w:color w:val="000000"/>
          <w:sz w:val="28"/>
        </w:rPr>
        <w:t>
      4) национальный оператор системы высокоточной спутниковой навигации (далее – национальный оператор СВСН) – акционерное общество со стопроцентным участием государства в уставном капитале, определяемое Правительством Республики Казахстан, на которое возложены задачи создания, эксплуатации и развития системы высокоточной спутниковой навигации;</w:t>
      </w:r>
    </w:p>
    <w:bookmarkEnd w:id="26"/>
    <w:bookmarkStart w:name="z52" w:id="27"/>
    <w:p>
      <w:pPr>
        <w:spacing w:after="0"/>
        <w:ind w:left="0"/>
        <w:jc w:val="both"/>
      </w:pPr>
      <w:r>
        <w:rPr>
          <w:rFonts w:ascii="Times New Roman"/>
          <w:b w:val="false"/>
          <w:i w:val="false"/>
          <w:color w:val="000000"/>
          <w:sz w:val="28"/>
        </w:rPr>
        <w:t>
      5) высокочастотное устройство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27"/>
    <w:bookmarkStart w:name="z53" w:id="28"/>
    <w:p>
      <w:pPr>
        <w:spacing w:after="0"/>
        <w:ind w:left="0"/>
        <w:jc w:val="both"/>
      </w:pPr>
      <w:r>
        <w:rPr>
          <w:rFonts w:ascii="Times New Roman"/>
          <w:b w:val="false"/>
          <w:i w:val="false"/>
          <w:color w:val="000000"/>
          <w:sz w:val="28"/>
        </w:rPr>
        <w:t>
      6) подвижное радиоэлектронное средство – радиоэлектронное средство, не имеющее постоянной привязки к географическим координатам;</w:t>
      </w:r>
    </w:p>
    <w:bookmarkEnd w:id="28"/>
    <w:bookmarkStart w:name="z54" w:id="29"/>
    <w:p>
      <w:pPr>
        <w:spacing w:after="0"/>
        <w:ind w:left="0"/>
        <w:jc w:val="both"/>
      </w:pPr>
      <w:r>
        <w:rPr>
          <w:rFonts w:ascii="Times New Roman"/>
          <w:b w:val="false"/>
          <w:i w:val="false"/>
          <w:color w:val="000000"/>
          <w:sz w:val="28"/>
        </w:rPr>
        <w:t>
      7) мобильная связь – это радиосвязь между абонентами, местоположение которых может меняться;</w:t>
      </w:r>
    </w:p>
    <w:bookmarkEnd w:id="29"/>
    <w:bookmarkStart w:name="z55" w:id="30"/>
    <w:p>
      <w:pPr>
        <w:spacing w:after="0"/>
        <w:ind w:left="0"/>
        <w:jc w:val="both"/>
      </w:pPr>
      <w:r>
        <w:rPr>
          <w:rFonts w:ascii="Times New Roman"/>
          <w:b w:val="false"/>
          <w:i w:val="false"/>
          <w:color w:val="000000"/>
          <w:sz w:val="28"/>
        </w:rPr>
        <w:t>
      8) владелец РЭС и (или) ВЧУ – физическое или юридическое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p>
    <w:bookmarkEnd w:id="30"/>
    <w:bookmarkStart w:name="z56" w:id="31"/>
    <w:p>
      <w:pPr>
        <w:spacing w:after="0"/>
        <w:ind w:left="0"/>
        <w:jc w:val="both"/>
      </w:pPr>
      <w:r>
        <w:rPr>
          <w:rFonts w:ascii="Times New Roman"/>
          <w:b w:val="false"/>
          <w:i w:val="false"/>
          <w:color w:val="000000"/>
          <w:sz w:val="28"/>
        </w:rPr>
        <w:t>
      9) радиочастотный спектр (далее – РЧС) – определенная совокупность радиочастот в диапазоне от 3 килогерц (далее – кГц) до 400 гигагерц (далее – ГГц);</w:t>
      </w:r>
    </w:p>
    <w:bookmarkEnd w:id="31"/>
    <w:bookmarkStart w:name="z57" w:id="32"/>
    <w:p>
      <w:pPr>
        <w:spacing w:after="0"/>
        <w:ind w:left="0"/>
        <w:jc w:val="both"/>
      </w:pPr>
      <w:r>
        <w:rPr>
          <w:rFonts w:ascii="Times New Roman"/>
          <w:b w:val="false"/>
          <w:i w:val="false"/>
          <w:color w:val="000000"/>
          <w:sz w:val="28"/>
        </w:rPr>
        <w:t>
      10)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32"/>
    <w:bookmarkStart w:name="z58" w:id="33"/>
    <w:p>
      <w:pPr>
        <w:spacing w:after="0"/>
        <w:ind w:left="0"/>
        <w:jc w:val="both"/>
      </w:pPr>
      <w:r>
        <w:rPr>
          <w:rFonts w:ascii="Times New Roman"/>
          <w:b w:val="false"/>
          <w:i w:val="false"/>
          <w:color w:val="000000"/>
          <w:sz w:val="28"/>
        </w:rPr>
        <w:t xml:space="preserve">
      11) усилитель сигнала сотовой связи (репитер, активный ретранслятор) – радиоэлектронное средство, повторяющее и усиливающее сигнал сотовой связи, функционирующее в комплекте с антеннами и радиочастотными кабелями и предназначенное для локального расширения зоны покрытия сигналом сотовой связи; </w:t>
      </w:r>
    </w:p>
    <w:bookmarkEnd w:id="33"/>
    <w:bookmarkStart w:name="z59" w:id="34"/>
    <w:p>
      <w:pPr>
        <w:spacing w:after="0"/>
        <w:ind w:left="0"/>
        <w:jc w:val="both"/>
      </w:pPr>
      <w:r>
        <w:rPr>
          <w:rFonts w:ascii="Times New Roman"/>
          <w:b w:val="false"/>
          <w:i w:val="false"/>
          <w:color w:val="000000"/>
          <w:sz w:val="28"/>
        </w:rPr>
        <w:t>
      12) радиорелейные линии (далее – РРЛ) – радиосвязь по линии, образованной цепочкой приемо-передающих (ретрансляционных) радиостанций, в том числе радиомосты с топологией "точка-точка";</w:t>
      </w:r>
    </w:p>
    <w:bookmarkEnd w:id="34"/>
    <w:bookmarkStart w:name="z60" w:id="35"/>
    <w:p>
      <w:pPr>
        <w:spacing w:after="0"/>
        <w:ind w:left="0"/>
        <w:jc w:val="both"/>
      </w:pPr>
      <w:r>
        <w:rPr>
          <w:rFonts w:ascii="Times New Roman"/>
          <w:b w:val="false"/>
          <w:i w:val="false"/>
          <w:color w:val="000000"/>
          <w:sz w:val="28"/>
        </w:rPr>
        <w:t>
      13) стационарное радиоэлектронное средство – радиоэлектронное средство, имеющее постоянные географические координаты;</w:t>
      </w:r>
    </w:p>
    <w:bookmarkEnd w:id="35"/>
    <w:bookmarkStart w:name="z61" w:id="36"/>
    <w:p>
      <w:pPr>
        <w:spacing w:after="0"/>
        <w:ind w:left="0"/>
        <w:jc w:val="both"/>
      </w:pPr>
      <w:r>
        <w:rPr>
          <w:rFonts w:ascii="Times New Roman"/>
          <w:b w:val="false"/>
          <w:i w:val="false"/>
          <w:color w:val="000000"/>
          <w:sz w:val="28"/>
        </w:rPr>
        <w:t xml:space="preserve">
      14) Национальная таблица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bookmarkEnd w:id="36"/>
    <w:bookmarkStart w:name="z62" w:id="37"/>
    <w:p>
      <w:pPr>
        <w:spacing w:after="0"/>
        <w:ind w:left="0"/>
        <w:jc w:val="both"/>
      </w:pPr>
      <w:r>
        <w:rPr>
          <w:rFonts w:ascii="Times New Roman"/>
          <w:b w:val="false"/>
          <w:i w:val="false"/>
          <w:color w:val="000000"/>
          <w:sz w:val="28"/>
        </w:rPr>
        <w:t>
      15)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37"/>
    <w:bookmarkStart w:name="z63" w:id="38"/>
    <w:p>
      <w:pPr>
        <w:spacing w:after="0"/>
        <w:ind w:left="0"/>
        <w:jc w:val="both"/>
      </w:pPr>
      <w:r>
        <w:rPr>
          <w:rFonts w:ascii="Times New Roman"/>
          <w:b w:val="false"/>
          <w:i w:val="false"/>
          <w:color w:val="000000"/>
          <w:sz w:val="28"/>
        </w:rPr>
        <w:t>
      16) VSAT-станция – земная станция спутниковой связи с малой апертурой антенны, работающая как часть спутниковой сети (с топологией звезда, каждый с каждым или точка-точка), управляемая и контролируемая централизованно с помощью функциональных средств центра управления сетью (далее – ЦУС) или назначенной VSAT-станции, выполняющей функции ЦУС;</w:t>
      </w:r>
    </w:p>
    <w:bookmarkEnd w:id="38"/>
    <w:bookmarkStart w:name="z64" w:id="39"/>
    <w:p>
      <w:pPr>
        <w:spacing w:after="0"/>
        <w:ind w:left="0"/>
        <w:jc w:val="both"/>
      </w:pPr>
      <w:r>
        <w:rPr>
          <w:rFonts w:ascii="Times New Roman"/>
          <w:b w:val="false"/>
          <w:i w:val="false"/>
          <w:color w:val="000000"/>
          <w:sz w:val="28"/>
        </w:rPr>
        <w:t>
      17) упрощенная процедура оформления документов в области радиочастотного спектра – оформление разрешения на РЧС и заключения ЭМС до завершения процедуры международной координации;</w:t>
      </w:r>
    </w:p>
    <w:bookmarkEnd w:id="39"/>
    <w:bookmarkStart w:name="z65" w:id="40"/>
    <w:p>
      <w:pPr>
        <w:spacing w:after="0"/>
        <w:ind w:left="0"/>
        <w:jc w:val="both"/>
      </w:pPr>
      <w:r>
        <w:rPr>
          <w:rFonts w:ascii="Times New Roman"/>
          <w:b w:val="false"/>
          <w:i w:val="false"/>
          <w:color w:val="000000"/>
          <w:sz w:val="28"/>
        </w:rPr>
        <w:t>
      18) конкурс (аукцион) (далее – торги) - форма торгов, при которой участники заявляют свои предложения публично, проводимых с использованием веб-портала реестра в электронном формате, по итогам которых организатор обязуется присвоить (предоставить право использования радиочастотного спектра (далее - РЧС) полосы частот, радиочастоты (радиочастотные каналы) победителю;</w:t>
      </w:r>
    </w:p>
    <w:bookmarkEnd w:id="40"/>
    <w:bookmarkStart w:name="z66" w:id="41"/>
    <w:p>
      <w:pPr>
        <w:spacing w:after="0"/>
        <w:ind w:left="0"/>
        <w:jc w:val="both"/>
      </w:pPr>
      <w:r>
        <w:rPr>
          <w:rFonts w:ascii="Times New Roman"/>
          <w:b w:val="false"/>
          <w:i w:val="false"/>
          <w:color w:val="000000"/>
          <w:sz w:val="28"/>
        </w:rPr>
        <w:t>
      19) лот РЧС (далее – объект) – утверждаемые уполномоченным органом по рекомендации Межведомственной комиссии по РЧС (далее - МКРЧ) полосы частот, радиочастоты (радиочастотные каналы) с указанием определенного диапазона ширины полосы частот каждого лота, номиналов частот, территории использования, технологии/вида связи, обязательств по обеспечению услугами связи населенных пунктов и (или) территорий, начальной цены, право на использование которых предоставляется победителю конкурса (аукциона);</w:t>
      </w:r>
    </w:p>
    <w:bookmarkEnd w:id="41"/>
    <w:bookmarkStart w:name="z67" w:id="42"/>
    <w:p>
      <w:pPr>
        <w:spacing w:after="0"/>
        <w:ind w:left="0"/>
        <w:jc w:val="both"/>
      </w:pPr>
      <w:r>
        <w:rPr>
          <w:rFonts w:ascii="Times New Roman"/>
          <w:b w:val="false"/>
          <w:i w:val="false"/>
          <w:color w:val="000000"/>
          <w:sz w:val="28"/>
        </w:rPr>
        <w:t xml:space="preserve">
      20) начальная цена - цена лота, определяемая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42"/>
    <w:bookmarkStart w:name="z68" w:id="43"/>
    <w:p>
      <w:pPr>
        <w:spacing w:after="0"/>
        <w:ind w:left="0"/>
        <w:jc w:val="both"/>
      </w:pPr>
      <w:r>
        <w:rPr>
          <w:rFonts w:ascii="Times New Roman"/>
          <w:b w:val="false"/>
          <w:i w:val="false"/>
          <w:color w:val="000000"/>
          <w:sz w:val="28"/>
        </w:rPr>
        <w:t>
      21) стартовая цена – цена, с которой начинается второй этап торгов по лоту;</w:t>
      </w:r>
    </w:p>
    <w:bookmarkEnd w:id="43"/>
    <w:bookmarkStart w:name="z69" w:id="44"/>
    <w:p>
      <w:pPr>
        <w:spacing w:after="0"/>
        <w:ind w:left="0"/>
        <w:jc w:val="both"/>
      </w:pPr>
      <w:r>
        <w:rPr>
          <w:rFonts w:ascii="Times New Roman"/>
          <w:b w:val="false"/>
          <w:i w:val="false"/>
          <w:color w:val="000000"/>
          <w:sz w:val="28"/>
        </w:rPr>
        <w:t>
      22) текущая цена – цена, складывающаяся в ходе второго этапа торгов по лоту;</w:t>
      </w:r>
    </w:p>
    <w:bookmarkEnd w:id="44"/>
    <w:bookmarkStart w:name="z70" w:id="45"/>
    <w:p>
      <w:pPr>
        <w:spacing w:after="0"/>
        <w:ind w:left="0"/>
        <w:jc w:val="both"/>
      </w:pPr>
      <w:r>
        <w:rPr>
          <w:rFonts w:ascii="Times New Roman"/>
          <w:b w:val="false"/>
          <w:i w:val="false"/>
          <w:color w:val="000000"/>
          <w:sz w:val="28"/>
        </w:rPr>
        <w:t>
      23) аукционный зал – раздел веб-портала реестра, обеспечивающий возможность ввода, хранения и обработки информации, необходимой для проведения второго этапа торгов, проводимого в форме аукциона на повышение цены;</w:t>
      </w:r>
    </w:p>
    <w:bookmarkEnd w:id="45"/>
    <w:bookmarkStart w:name="z71" w:id="46"/>
    <w:p>
      <w:pPr>
        <w:spacing w:after="0"/>
        <w:ind w:left="0"/>
        <w:jc w:val="both"/>
      </w:pPr>
      <w:r>
        <w:rPr>
          <w:rFonts w:ascii="Times New Roman"/>
          <w:b w:val="false"/>
          <w:i w:val="false"/>
          <w:color w:val="000000"/>
          <w:sz w:val="28"/>
        </w:rPr>
        <w:t>
      24) аукционный номер – номер, присваиваемый участнику для участия в торгах;</w:t>
      </w:r>
    </w:p>
    <w:bookmarkEnd w:id="46"/>
    <w:bookmarkStart w:name="z72" w:id="47"/>
    <w:p>
      <w:pPr>
        <w:spacing w:after="0"/>
        <w:ind w:left="0"/>
        <w:jc w:val="both"/>
      </w:pPr>
      <w:r>
        <w:rPr>
          <w:rFonts w:ascii="Times New Roman"/>
          <w:b w:val="false"/>
          <w:i w:val="false"/>
          <w:color w:val="000000"/>
          <w:sz w:val="28"/>
        </w:rPr>
        <w:t>
      25) аукцион на повышение цены – метод торгов, при котором стартовая цена повышается с заранее объявленным шагом;</w:t>
      </w:r>
    </w:p>
    <w:bookmarkEnd w:id="47"/>
    <w:bookmarkStart w:name="z73" w:id="48"/>
    <w:p>
      <w:pPr>
        <w:spacing w:after="0"/>
        <w:ind w:left="0"/>
        <w:jc w:val="both"/>
      </w:pPr>
      <w:r>
        <w:rPr>
          <w:rFonts w:ascii="Times New Roman"/>
          <w:b w:val="false"/>
          <w:i w:val="false"/>
          <w:color w:val="000000"/>
          <w:sz w:val="28"/>
        </w:rPr>
        <w:t>
      26) победитель – участник торгов, предложивший наиболее высокую цену за лот;</w:t>
      </w:r>
    </w:p>
    <w:bookmarkEnd w:id="48"/>
    <w:bookmarkStart w:name="z74" w:id="49"/>
    <w:p>
      <w:pPr>
        <w:spacing w:after="0"/>
        <w:ind w:left="0"/>
        <w:jc w:val="both"/>
      </w:pPr>
      <w:r>
        <w:rPr>
          <w:rFonts w:ascii="Times New Roman"/>
          <w:b w:val="false"/>
          <w:i w:val="false"/>
          <w:color w:val="000000"/>
          <w:sz w:val="28"/>
        </w:rPr>
        <w:t>
      27) гарантийный взнос – это денежная сумма, равная начальной цене лота, вносимая в целях обеспечения обязательств в рамках аукциона;</w:t>
      </w:r>
    </w:p>
    <w:bookmarkEnd w:id="49"/>
    <w:bookmarkStart w:name="z75" w:id="50"/>
    <w:p>
      <w:pPr>
        <w:spacing w:after="0"/>
        <w:ind w:left="0"/>
        <w:jc w:val="both"/>
      </w:pPr>
      <w:r>
        <w:rPr>
          <w:rFonts w:ascii="Times New Roman"/>
          <w:b w:val="false"/>
          <w:i w:val="false"/>
          <w:color w:val="000000"/>
          <w:sz w:val="28"/>
        </w:rPr>
        <w:t>
      28) окончательная цена – наивысшая цена лота, установленная в результате торгов;</w:t>
      </w:r>
    </w:p>
    <w:bookmarkEnd w:id="50"/>
    <w:bookmarkStart w:name="z76" w:id="51"/>
    <w:p>
      <w:pPr>
        <w:spacing w:after="0"/>
        <w:ind w:left="0"/>
        <w:jc w:val="both"/>
      </w:pPr>
      <w:r>
        <w:rPr>
          <w:rFonts w:ascii="Times New Roman"/>
          <w:b w:val="false"/>
          <w:i w:val="false"/>
          <w:color w:val="000000"/>
          <w:sz w:val="28"/>
        </w:rPr>
        <w:t>
      29) веб-портал реестра – интернет-ресурс, размещенный в сети интернет по адресу: www.gosreestr.kz, предоставляющий единую точку доступа к электронной базе данных об объектах продажи реестра государственного имущества (далее – реестр);</w:t>
      </w:r>
    </w:p>
    <w:bookmarkEnd w:id="51"/>
    <w:bookmarkStart w:name="z77" w:id="52"/>
    <w:p>
      <w:pPr>
        <w:spacing w:after="0"/>
        <w:ind w:left="0"/>
        <w:jc w:val="both"/>
      </w:pPr>
      <w:r>
        <w:rPr>
          <w:rFonts w:ascii="Times New Roman"/>
          <w:b w:val="false"/>
          <w:i w:val="false"/>
          <w:color w:val="000000"/>
          <w:sz w:val="28"/>
        </w:rPr>
        <w:t>
      30)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52"/>
    <w:bookmarkStart w:name="z78" w:id="53"/>
    <w:p>
      <w:pPr>
        <w:spacing w:after="0"/>
        <w:ind w:left="0"/>
        <w:jc w:val="both"/>
      </w:pP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53"/>
    <w:bookmarkStart w:name="z79" w:id="54"/>
    <w:p>
      <w:pPr>
        <w:spacing w:after="0"/>
        <w:ind w:left="0"/>
        <w:jc w:val="both"/>
      </w:pPr>
      <w:r>
        <w:rPr>
          <w:rFonts w:ascii="Times New Roman"/>
          <w:b w:val="false"/>
          <w:i w:val="false"/>
          <w:color w:val="000000"/>
          <w:sz w:val="28"/>
        </w:rPr>
        <w:t>
      32)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54"/>
    <w:bookmarkStart w:name="z80" w:id="55"/>
    <w:p>
      <w:pPr>
        <w:spacing w:after="0"/>
        <w:ind w:left="0"/>
        <w:jc w:val="both"/>
      </w:pPr>
      <w:r>
        <w:rPr>
          <w:rFonts w:ascii="Times New Roman"/>
          <w:b w:val="false"/>
          <w:i w:val="false"/>
          <w:color w:val="000000"/>
          <w:sz w:val="28"/>
        </w:rPr>
        <w:t>
      33) участник – юридическое лицо, зарегистрированное в установленном настоящими Правилами порядке для участия в торгах;</w:t>
      </w:r>
    </w:p>
    <w:bookmarkEnd w:id="55"/>
    <w:bookmarkStart w:name="z81" w:id="56"/>
    <w:p>
      <w:pPr>
        <w:spacing w:after="0"/>
        <w:ind w:left="0"/>
        <w:jc w:val="both"/>
      </w:pPr>
      <w:r>
        <w:rPr>
          <w:rFonts w:ascii="Times New Roman"/>
          <w:b w:val="false"/>
          <w:i w:val="false"/>
          <w:color w:val="000000"/>
          <w:sz w:val="28"/>
        </w:rPr>
        <w:t>
      34) организатор (уполномоченный орган) – центральный исполнительный орган,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56"/>
    <w:bookmarkStart w:name="z82" w:id="57"/>
    <w:p>
      <w:pPr>
        <w:spacing w:after="0"/>
        <w:ind w:left="0"/>
        <w:jc w:val="both"/>
      </w:pPr>
      <w:r>
        <w:rPr>
          <w:rFonts w:ascii="Times New Roman"/>
          <w:b w:val="false"/>
          <w:i w:val="false"/>
          <w:color w:val="000000"/>
          <w:sz w:val="28"/>
        </w:rPr>
        <w:t>
      35) конкурсная комиссия – коллегиальный орган, создаваемый организатором для проведения торгов;</w:t>
      </w:r>
    </w:p>
    <w:bookmarkEnd w:id="57"/>
    <w:bookmarkStart w:name="z83" w:id="58"/>
    <w:p>
      <w:pPr>
        <w:spacing w:after="0"/>
        <w:ind w:left="0"/>
        <w:jc w:val="both"/>
      </w:pPr>
      <w:r>
        <w:rPr>
          <w:rFonts w:ascii="Times New Roman"/>
          <w:b w:val="false"/>
          <w:i w:val="false"/>
          <w:color w:val="000000"/>
          <w:sz w:val="28"/>
        </w:rPr>
        <w:t>
      36) аффилированное лицо – любое физическое или юридическое лицо, которое имеет право определять решения и (или) оказывать влияние на принимаемые данным потенциальным участником торгов решения, в том числе в силу сделки, совершенной в письменной форме, а также любое физическое или юридическое лицо, в отношении которого потенциальный участник торгов имеет такое право.";</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5" w:id="59"/>
    <w:p>
      <w:pPr>
        <w:spacing w:after="0"/>
        <w:ind w:left="0"/>
        <w:jc w:val="both"/>
      </w:pPr>
      <w:r>
        <w:rPr>
          <w:rFonts w:ascii="Times New Roman"/>
          <w:b w:val="false"/>
          <w:i w:val="false"/>
          <w:color w:val="000000"/>
          <w:sz w:val="28"/>
        </w:rPr>
        <w:t>
      "12. В случае изменения номиналов частот и (или) технических параметров РЭС, а также при превышении значения, указанных в ранее выданном разрешении на РЧС услугополучатель получает разрешение на РЧС, в порядке предусмотренными настоящими Правилами.";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7" w:id="60"/>
    <w:p>
      <w:pPr>
        <w:spacing w:after="0"/>
        <w:ind w:left="0"/>
        <w:jc w:val="both"/>
      </w:pPr>
      <w:r>
        <w:rPr>
          <w:rFonts w:ascii="Times New Roman"/>
          <w:b w:val="false"/>
          <w:i w:val="false"/>
          <w:color w:val="000000"/>
          <w:sz w:val="28"/>
        </w:rPr>
        <w:t>
      "14. Проведение процедуры согласования не требуется для полос (номиналов) радиочастот:</w:t>
      </w:r>
    </w:p>
    <w:bookmarkEnd w:id="60"/>
    <w:bookmarkStart w:name="z88" w:id="61"/>
    <w:p>
      <w:pPr>
        <w:spacing w:after="0"/>
        <w:ind w:left="0"/>
        <w:jc w:val="both"/>
      </w:pPr>
      <w:r>
        <w:rPr>
          <w:rFonts w:ascii="Times New Roman"/>
          <w:b w:val="false"/>
          <w:i w:val="false"/>
          <w:color w:val="000000"/>
          <w:sz w:val="28"/>
        </w:rPr>
        <w:t>
      1) ранее согласованных Министерством обороны, выделяемых услугодателем на основании рекомендаций МКРЧ;</w:t>
      </w:r>
    </w:p>
    <w:bookmarkEnd w:id="61"/>
    <w:bookmarkStart w:name="z89" w:id="62"/>
    <w:p>
      <w:pPr>
        <w:spacing w:after="0"/>
        <w:ind w:left="0"/>
        <w:jc w:val="both"/>
      </w:pP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p>
    <w:bookmarkEnd w:id="62"/>
    <w:bookmarkStart w:name="z90" w:id="63"/>
    <w:p>
      <w:pPr>
        <w:spacing w:after="0"/>
        <w:ind w:left="0"/>
        <w:jc w:val="both"/>
      </w:pPr>
      <w:r>
        <w:rPr>
          <w:rFonts w:ascii="Times New Roman"/>
          <w:b w:val="false"/>
          <w:i w:val="false"/>
          <w:color w:val="000000"/>
          <w:sz w:val="28"/>
        </w:rPr>
        <w:t>
      3) предназначенных для морских РЭС и Глобальной морской системы для случаев бедствия и обеспечения безопасности (далее – ГМСББ) в соответствии с частотными присвоениями, установленными Регламентом радиосвязи Международного союза электросвязи;</w:t>
      </w:r>
    </w:p>
    <w:bookmarkEnd w:id="63"/>
    <w:bookmarkStart w:name="z91" w:id="64"/>
    <w:p>
      <w:pPr>
        <w:spacing w:after="0"/>
        <w:ind w:left="0"/>
        <w:jc w:val="both"/>
      </w:pPr>
      <w:r>
        <w:rPr>
          <w:rFonts w:ascii="Times New Roman"/>
          <w:b w:val="false"/>
          <w:i w:val="false"/>
          <w:color w:val="000000"/>
          <w:sz w:val="28"/>
        </w:rPr>
        <w:t>
      4) ранее согласованных полос (номиналов) радиочастот в случае,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93" w:id="65"/>
    <w:p>
      <w:pPr>
        <w:spacing w:after="0"/>
        <w:ind w:left="0"/>
        <w:jc w:val="both"/>
      </w:pPr>
      <w:r>
        <w:rPr>
          <w:rFonts w:ascii="Times New Roman"/>
          <w:b w:val="false"/>
          <w:i w:val="false"/>
          <w:color w:val="000000"/>
          <w:sz w:val="28"/>
        </w:rPr>
        <w:t>
      "26. Разрешение на РЧС переоформляется без проведения процедур, указанных в пункте 8 настоящих Правил, в случаях:</w:t>
      </w:r>
    </w:p>
    <w:bookmarkEnd w:id="65"/>
    <w:bookmarkStart w:name="z94" w:id="66"/>
    <w:p>
      <w:pPr>
        <w:spacing w:after="0"/>
        <w:ind w:left="0"/>
        <w:jc w:val="both"/>
      </w:pPr>
      <w:r>
        <w:rPr>
          <w:rFonts w:ascii="Times New Roman"/>
          <w:b w:val="false"/>
          <w:i w:val="false"/>
          <w:color w:val="000000"/>
          <w:sz w:val="28"/>
        </w:rPr>
        <w:t>
      1) изменения фамилии, имени, отчества (при наличии) физического лица или наименования юридического лица;</w:t>
      </w:r>
    </w:p>
    <w:bookmarkEnd w:id="66"/>
    <w:bookmarkStart w:name="z95" w:id="67"/>
    <w:p>
      <w:pPr>
        <w:spacing w:after="0"/>
        <w:ind w:left="0"/>
        <w:jc w:val="both"/>
      </w:pPr>
      <w:r>
        <w:rPr>
          <w:rFonts w:ascii="Times New Roman"/>
          <w:b w:val="false"/>
          <w:i w:val="false"/>
          <w:color w:val="000000"/>
          <w:sz w:val="28"/>
        </w:rPr>
        <w:t>
      2) получения или переоформления услугополучателем лицензии на деятельность в области связи и телерадиовещания;</w:t>
      </w:r>
    </w:p>
    <w:bookmarkEnd w:id="67"/>
    <w:bookmarkStart w:name="z96" w:id="68"/>
    <w:p>
      <w:pPr>
        <w:spacing w:after="0"/>
        <w:ind w:left="0"/>
        <w:jc w:val="both"/>
      </w:pPr>
      <w:r>
        <w:rPr>
          <w:rFonts w:ascii="Times New Roman"/>
          <w:b w:val="false"/>
          <w:i w:val="false"/>
          <w:color w:val="000000"/>
          <w:sz w:val="28"/>
        </w:rPr>
        <w:t>
      3) если юридическое лицо является правопреемником реорганизованного юридического лица;</w:t>
      </w:r>
    </w:p>
    <w:bookmarkEnd w:id="68"/>
    <w:bookmarkStart w:name="z97" w:id="69"/>
    <w:p>
      <w:pPr>
        <w:spacing w:after="0"/>
        <w:ind w:left="0"/>
        <w:jc w:val="both"/>
      </w:pPr>
      <w:r>
        <w:rPr>
          <w:rFonts w:ascii="Times New Roman"/>
          <w:b w:val="false"/>
          <w:i w:val="false"/>
          <w:color w:val="000000"/>
          <w:sz w:val="28"/>
        </w:rPr>
        <w:t>
      4)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69"/>
    <w:bookmarkStart w:name="z98" w:id="70"/>
    <w:p>
      <w:pPr>
        <w:spacing w:after="0"/>
        <w:ind w:left="0"/>
        <w:jc w:val="both"/>
      </w:pPr>
      <w:r>
        <w:rPr>
          <w:rFonts w:ascii="Times New Roman"/>
          <w:b w:val="false"/>
          <w:i w:val="false"/>
          <w:color w:val="000000"/>
          <w:sz w:val="28"/>
        </w:rPr>
        <w:t>
      5) перевода разрешения на РЧС в электронный формат;</w:t>
      </w:r>
    </w:p>
    <w:bookmarkEnd w:id="70"/>
    <w:bookmarkStart w:name="z99" w:id="71"/>
    <w:p>
      <w:pPr>
        <w:spacing w:after="0"/>
        <w:ind w:left="0"/>
        <w:jc w:val="both"/>
      </w:pPr>
      <w:r>
        <w:rPr>
          <w:rFonts w:ascii="Times New Roman"/>
          <w:b w:val="false"/>
          <w:i w:val="false"/>
          <w:color w:val="000000"/>
          <w:sz w:val="28"/>
        </w:rPr>
        <w:t>
      6) принятия обязательств по финансированию проектов широкополосного доступа к Интернет в городских и сельских населенных пунктах.</w:t>
      </w:r>
    </w:p>
    <w:bookmarkEnd w:id="71"/>
    <w:bookmarkStart w:name="z100" w:id="72"/>
    <w:p>
      <w:pPr>
        <w:spacing w:after="0"/>
        <w:ind w:left="0"/>
        <w:jc w:val="both"/>
      </w:pPr>
      <w:r>
        <w:rPr>
          <w:rFonts w:ascii="Times New Roman"/>
          <w:b w:val="false"/>
          <w:i w:val="false"/>
          <w:color w:val="000000"/>
          <w:sz w:val="28"/>
        </w:rPr>
        <w:t>
      7) получения положительных результатов международной координации.</w:t>
      </w:r>
    </w:p>
    <w:bookmarkEnd w:id="72"/>
    <w:bookmarkStart w:name="z101" w:id="73"/>
    <w:p>
      <w:pPr>
        <w:spacing w:after="0"/>
        <w:ind w:left="0"/>
        <w:jc w:val="both"/>
      </w:pPr>
      <w:r>
        <w:rPr>
          <w:rFonts w:ascii="Times New Roman"/>
          <w:b w:val="false"/>
          <w:i w:val="false"/>
          <w:color w:val="000000"/>
          <w:sz w:val="28"/>
        </w:rPr>
        <w:t>
      В случае изменений наименования административно-территориальной единицы, улицы, нумерации зданий или сооружений переоформление разрешения на РЧС не требуется.";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03" w:id="74"/>
    <w:p>
      <w:pPr>
        <w:spacing w:after="0"/>
        <w:ind w:left="0"/>
        <w:jc w:val="both"/>
      </w:pPr>
      <w:r>
        <w:rPr>
          <w:rFonts w:ascii="Times New Roman"/>
          <w:b w:val="false"/>
          <w:i w:val="false"/>
          <w:color w:val="000000"/>
          <w:sz w:val="28"/>
        </w:rPr>
        <w:t>
      "33. Действие разрешения на РЧС прекращается услугодателем по ходатайству территориального подразделения с уведомлением услугополучателя, в случаях:</w:t>
      </w:r>
    </w:p>
    <w:bookmarkEnd w:id="74"/>
    <w:bookmarkStart w:name="z104" w:id="75"/>
    <w:p>
      <w:pPr>
        <w:spacing w:after="0"/>
        <w:ind w:left="0"/>
        <w:jc w:val="both"/>
      </w:pPr>
      <w:r>
        <w:rPr>
          <w:rFonts w:ascii="Times New Roman"/>
          <w:b w:val="false"/>
          <w:i w:val="false"/>
          <w:color w:val="000000"/>
          <w:sz w:val="28"/>
        </w:rPr>
        <w:t>
      1) подачи заявления пользователем о добровольном возврате разрешения на использование РЧС;</w:t>
      </w:r>
    </w:p>
    <w:bookmarkEnd w:id="75"/>
    <w:bookmarkStart w:name="z105" w:id="76"/>
    <w:p>
      <w:pPr>
        <w:spacing w:after="0"/>
        <w:ind w:left="0"/>
        <w:jc w:val="both"/>
      </w:pPr>
      <w:r>
        <w:rPr>
          <w:rFonts w:ascii="Times New Roman"/>
          <w:b w:val="false"/>
          <w:i w:val="false"/>
          <w:color w:val="000000"/>
          <w:sz w:val="28"/>
        </w:rPr>
        <w:t>
      2) неиспользования РЧС в течение одного года, которое подтверждается результатами мониторинга РЧС проводимого территориальным подразделением в порядке установленным законодательством Республики Казахстан;</w:t>
      </w:r>
    </w:p>
    <w:bookmarkEnd w:id="76"/>
    <w:bookmarkStart w:name="z106" w:id="77"/>
    <w:p>
      <w:pPr>
        <w:spacing w:after="0"/>
        <w:ind w:left="0"/>
        <w:jc w:val="both"/>
      </w:pPr>
      <w:r>
        <w:rPr>
          <w:rFonts w:ascii="Times New Roman"/>
          <w:b w:val="false"/>
          <w:i w:val="false"/>
          <w:color w:val="000000"/>
          <w:sz w:val="28"/>
        </w:rPr>
        <w:t>
      3) невыполнения оператором связи обязательств по обеспечению услугами связи населенных пунктов и (или) территорий, указанных в Разрешении на РЧС;</w:t>
      </w:r>
    </w:p>
    <w:bookmarkEnd w:id="77"/>
    <w:bookmarkStart w:name="z107" w:id="78"/>
    <w:p>
      <w:pPr>
        <w:spacing w:after="0"/>
        <w:ind w:left="0"/>
        <w:jc w:val="both"/>
      </w:pPr>
      <w:r>
        <w:rPr>
          <w:rFonts w:ascii="Times New Roman"/>
          <w:b w:val="false"/>
          <w:i w:val="false"/>
          <w:color w:val="000000"/>
          <w:sz w:val="28"/>
        </w:rPr>
        <w:t xml:space="preserve">
      4) неуплаты в государственный бюджет платы за использование РЧС за три квартала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78"/>
    <w:bookmarkStart w:name="z108" w:id="79"/>
    <w:p>
      <w:pPr>
        <w:spacing w:after="0"/>
        <w:ind w:left="0"/>
        <w:jc w:val="both"/>
      </w:pPr>
      <w:r>
        <w:rPr>
          <w:rFonts w:ascii="Times New Roman"/>
          <w:b w:val="false"/>
          <w:i w:val="false"/>
          <w:color w:val="000000"/>
          <w:sz w:val="28"/>
        </w:rPr>
        <w:t>
      5) отсутствия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bookmarkEnd w:id="79"/>
    <w:bookmarkStart w:name="z109" w:id="80"/>
    <w:p>
      <w:pPr>
        <w:spacing w:after="0"/>
        <w:ind w:left="0"/>
        <w:jc w:val="both"/>
      </w:pPr>
      <w:r>
        <w:rPr>
          <w:rFonts w:ascii="Times New Roman"/>
          <w:b w:val="false"/>
          <w:i w:val="false"/>
          <w:color w:val="000000"/>
          <w:sz w:val="28"/>
        </w:rPr>
        <w:t>
      дополнить главой 6 следующего содержания:</w:t>
      </w:r>
    </w:p>
    <w:bookmarkEnd w:id="80"/>
    <w:bookmarkStart w:name="z110" w:id="81"/>
    <w:p>
      <w:pPr>
        <w:spacing w:after="0"/>
        <w:ind w:left="0"/>
        <w:jc w:val="both"/>
      </w:pPr>
      <w:r>
        <w:rPr>
          <w:rFonts w:ascii="Times New Roman"/>
          <w:b w:val="false"/>
          <w:i w:val="false"/>
          <w:color w:val="000000"/>
          <w:sz w:val="28"/>
        </w:rPr>
        <w:t>
      "Глава 6. Порядок эксплуатации усилителей сигнала сотовой связи (репитеров, активных ретрансляторов) в сетях сотовой связи</w:t>
      </w:r>
    </w:p>
    <w:bookmarkEnd w:id="81"/>
    <w:bookmarkStart w:name="z111" w:id="82"/>
    <w:p>
      <w:pPr>
        <w:spacing w:after="0"/>
        <w:ind w:left="0"/>
        <w:jc w:val="both"/>
      </w:pPr>
      <w:r>
        <w:rPr>
          <w:rFonts w:ascii="Times New Roman"/>
          <w:b w:val="false"/>
          <w:i w:val="false"/>
          <w:color w:val="000000"/>
          <w:sz w:val="28"/>
        </w:rPr>
        <w:t>
      103. Абоненты сотовой связи, желающие применять усилители сигнала сотовой связи (репитеры, активные ретрансляторы) в сетях сотовой связи, за исключением пассивных ретрансляторов, для улучшения качества связи, обращаются к оператору сотовой связи, абонентом которого он является для получения письменного согласования на установку усилителей сигнала сотовой связи (репитеров, активных ретрансляторов).</w:t>
      </w:r>
    </w:p>
    <w:bookmarkEnd w:id="82"/>
    <w:bookmarkStart w:name="z112" w:id="83"/>
    <w:p>
      <w:pPr>
        <w:spacing w:after="0"/>
        <w:ind w:left="0"/>
        <w:jc w:val="both"/>
      </w:pPr>
      <w:r>
        <w:rPr>
          <w:rFonts w:ascii="Times New Roman"/>
          <w:b w:val="false"/>
          <w:i w:val="false"/>
          <w:color w:val="000000"/>
          <w:sz w:val="28"/>
        </w:rPr>
        <w:t xml:space="preserve">
      Оператор сотовой связи проводит анализ, по результатам которого принимает решение о необходимости установки усилителей сигнала сотовой связи (репитеров, активных ретрансляторов). </w:t>
      </w:r>
    </w:p>
    <w:bookmarkEnd w:id="83"/>
    <w:bookmarkStart w:name="z113" w:id="84"/>
    <w:p>
      <w:pPr>
        <w:spacing w:after="0"/>
        <w:ind w:left="0"/>
        <w:jc w:val="both"/>
      </w:pPr>
      <w:r>
        <w:rPr>
          <w:rFonts w:ascii="Times New Roman"/>
          <w:b w:val="false"/>
          <w:i w:val="false"/>
          <w:color w:val="000000"/>
          <w:sz w:val="28"/>
        </w:rPr>
        <w:t>
      При удовлетворении запроса абонента сотовой связи, абонент самостоятельно осуществляет установку усилителей сигнала сотовой связи (репитеров, активных ретрансляторов). Оператор сотовой связи также предлагает абоненту сотовой связи возможные альтернативные варианты по улучшению качества предоставляемых услуг связи в зонах неуверенного приҰма сигнала.</w:t>
      </w:r>
    </w:p>
    <w:bookmarkEnd w:id="84"/>
    <w:bookmarkStart w:name="z114" w:id="85"/>
    <w:p>
      <w:pPr>
        <w:spacing w:after="0"/>
        <w:ind w:left="0"/>
        <w:jc w:val="both"/>
      </w:pPr>
      <w:r>
        <w:rPr>
          <w:rFonts w:ascii="Times New Roman"/>
          <w:b w:val="false"/>
          <w:i w:val="false"/>
          <w:color w:val="000000"/>
          <w:sz w:val="28"/>
        </w:rPr>
        <w:t>
      104. Усилители сигнала сотовой связи (репитеры, активные ретрансляторы) не создают недопустимых помех и не требуют защиты от помех со стороны РЭС, работающих на основании разрешительных документов в соответствии с таблицей. При возникновении помех со стороны усилителей сигнала сотовой связи (репитеров, активных ретрансляторов), операторам сотовой связи необходимо принять меры по устранению помех.";</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которые вносятся изменения и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в которые вносятся изменения и дополнение.</w:t>
      </w:r>
    </w:p>
    <w:bookmarkStart w:name="z117" w:id="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171 "Об утверждении правил оказания услуг связи" (зарегистрирован в Реестре государственной регистрации нормативных правовых актов за №10999):</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связи,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 w:id="87"/>
    <w:p>
      <w:pPr>
        <w:spacing w:after="0"/>
        <w:ind w:left="0"/>
        <w:jc w:val="both"/>
      </w:pPr>
      <w:r>
        <w:rPr>
          <w:rFonts w:ascii="Times New Roman"/>
          <w:b w:val="false"/>
          <w:i w:val="false"/>
          <w:color w:val="000000"/>
          <w:sz w:val="28"/>
        </w:rPr>
        <w:t xml:space="preserve">
      "1. Настоящие Правила оказания услуг сотовой связи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(далее – Закон) и определяют порядок оказания услуг сотовой связи, а также технологически связанных с ними услуг на территории Республики Казахстан.";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2" w:id="88"/>
    <w:p>
      <w:pPr>
        <w:spacing w:after="0"/>
        <w:ind w:left="0"/>
        <w:jc w:val="both"/>
      </w:pPr>
      <w:r>
        <w:rPr>
          <w:rFonts w:ascii="Times New Roman"/>
          <w:b w:val="false"/>
          <w:i w:val="false"/>
          <w:color w:val="000000"/>
          <w:sz w:val="28"/>
        </w:rPr>
        <w:t>
      "7. Абонент для пользования услугами сотовой связи и (или) услугами технологически связанными с ними использует абонентские устройства, отвечающие требованиям технической совместимости с оборудованием абонентского доступа оператора сотовой связи.</w:t>
      </w:r>
    </w:p>
    <w:bookmarkEnd w:id="88"/>
    <w:bookmarkStart w:name="z123" w:id="89"/>
    <w:p>
      <w:pPr>
        <w:spacing w:after="0"/>
        <w:ind w:left="0"/>
        <w:jc w:val="both"/>
      </w:pPr>
      <w:r>
        <w:rPr>
          <w:rFonts w:ascii="Times New Roman"/>
          <w:b w:val="false"/>
          <w:i w:val="false"/>
          <w:color w:val="000000"/>
          <w:sz w:val="28"/>
        </w:rPr>
        <w:t>
      В качестве абонентских устройств используются сотовые телефоны, смартфоны, планшеты и ноутбуки со встроенными модемами, а также USB-модемы, мобильные Wi-Fi роутеры и другие средства связи, в том числе и усилители сигнала сотовой связи, не создающие помех работе радиоэлектронных средств оператора сотовой связи.";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25" w:id="90"/>
    <w:p>
      <w:pPr>
        <w:spacing w:after="0"/>
        <w:ind w:left="0"/>
        <w:jc w:val="both"/>
      </w:pPr>
      <w:r>
        <w:rPr>
          <w:rFonts w:ascii="Times New Roman"/>
          <w:b w:val="false"/>
          <w:i w:val="false"/>
          <w:color w:val="000000"/>
          <w:sz w:val="28"/>
        </w:rPr>
        <w:t>
      "28. Абонент:</w:t>
      </w:r>
    </w:p>
    <w:bookmarkEnd w:id="90"/>
    <w:bookmarkStart w:name="z126" w:id="91"/>
    <w:p>
      <w:pPr>
        <w:spacing w:after="0"/>
        <w:ind w:left="0"/>
        <w:jc w:val="both"/>
      </w:pPr>
      <w:r>
        <w:rPr>
          <w:rFonts w:ascii="Times New Roman"/>
          <w:b w:val="false"/>
          <w:i w:val="false"/>
          <w:color w:val="000000"/>
          <w:sz w:val="28"/>
        </w:rPr>
        <w:t>
      1) получает от оператора сотовой связи информацию о:</w:t>
      </w:r>
    </w:p>
    <w:bookmarkEnd w:id="91"/>
    <w:bookmarkStart w:name="z127" w:id="92"/>
    <w:p>
      <w:pPr>
        <w:spacing w:after="0"/>
        <w:ind w:left="0"/>
        <w:jc w:val="both"/>
      </w:pPr>
      <w:r>
        <w:rPr>
          <w:rFonts w:ascii="Times New Roman"/>
          <w:b w:val="false"/>
          <w:i w:val="false"/>
          <w:color w:val="000000"/>
          <w:sz w:val="28"/>
        </w:rPr>
        <w:t>
      содержании и особенностях оказания услуг сотовой связи;</w:t>
      </w:r>
    </w:p>
    <w:bookmarkEnd w:id="92"/>
    <w:bookmarkStart w:name="z128" w:id="93"/>
    <w:p>
      <w:pPr>
        <w:spacing w:after="0"/>
        <w:ind w:left="0"/>
        <w:jc w:val="both"/>
      </w:pPr>
      <w:r>
        <w:rPr>
          <w:rFonts w:ascii="Times New Roman"/>
          <w:b w:val="false"/>
          <w:i w:val="false"/>
          <w:color w:val="000000"/>
          <w:sz w:val="28"/>
        </w:rPr>
        <w:t>
      порядке заключения договора об оказании услуг сотовой связи;</w:t>
      </w:r>
    </w:p>
    <w:bookmarkEnd w:id="93"/>
    <w:bookmarkStart w:name="z129" w:id="94"/>
    <w:p>
      <w:pPr>
        <w:spacing w:after="0"/>
        <w:ind w:left="0"/>
        <w:jc w:val="both"/>
      </w:pP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w:t>
      </w:r>
    </w:p>
    <w:bookmarkEnd w:id="94"/>
    <w:bookmarkStart w:name="z130" w:id="95"/>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w:t>
      </w:r>
    </w:p>
    <w:bookmarkEnd w:id="95"/>
    <w:bookmarkStart w:name="z131" w:id="96"/>
    <w:p>
      <w:pPr>
        <w:spacing w:after="0"/>
        <w:ind w:left="0"/>
        <w:jc w:val="both"/>
      </w:pPr>
      <w:r>
        <w:rPr>
          <w:rFonts w:ascii="Times New Roman"/>
          <w:b w:val="false"/>
          <w:i w:val="false"/>
          <w:color w:val="000000"/>
          <w:sz w:val="28"/>
        </w:rPr>
        <w:t>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путем подачи заявления абонента.</w:t>
      </w:r>
    </w:p>
    <w:bookmarkEnd w:id="96"/>
    <w:bookmarkStart w:name="z132" w:id="97"/>
    <w:p>
      <w:pPr>
        <w:spacing w:after="0"/>
        <w:ind w:left="0"/>
        <w:jc w:val="both"/>
      </w:pPr>
      <w:r>
        <w:rPr>
          <w:rFonts w:ascii="Times New Roman"/>
          <w:b w:val="false"/>
          <w:i w:val="false"/>
          <w:color w:val="000000"/>
          <w:sz w:val="28"/>
        </w:rPr>
        <w:t>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w:t>
      </w:r>
    </w:p>
    <w:bookmarkEnd w:id="97"/>
    <w:bookmarkStart w:name="z133" w:id="98"/>
    <w:p>
      <w:pPr>
        <w:spacing w:after="0"/>
        <w:ind w:left="0"/>
        <w:jc w:val="both"/>
      </w:pPr>
      <w:r>
        <w:rPr>
          <w:rFonts w:ascii="Times New Roman"/>
          <w:b w:val="false"/>
          <w:i w:val="false"/>
          <w:color w:val="000000"/>
          <w:sz w:val="28"/>
        </w:rPr>
        <w:t>
      4) формирует один из тарифных планов, предусматривающий авансовый порядок расчета и абонентскую плату со сроком оказания услуг, равный тридцати календарному дню в зависимости от технической возможности оператора сотовой связи;</w:t>
      </w:r>
    </w:p>
    <w:bookmarkEnd w:id="98"/>
    <w:bookmarkStart w:name="z134" w:id="99"/>
    <w:p>
      <w:pPr>
        <w:spacing w:after="0"/>
        <w:ind w:left="0"/>
        <w:jc w:val="both"/>
      </w:pPr>
      <w:r>
        <w:rPr>
          <w:rFonts w:ascii="Times New Roman"/>
          <w:b w:val="false"/>
          <w:i w:val="false"/>
          <w:color w:val="000000"/>
          <w:sz w:val="28"/>
        </w:rPr>
        <w:t>
      5)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w:t>
      </w:r>
    </w:p>
    <w:bookmarkEnd w:id="99"/>
    <w:bookmarkStart w:name="z135" w:id="100"/>
    <w:p>
      <w:pPr>
        <w:spacing w:after="0"/>
        <w:ind w:left="0"/>
        <w:jc w:val="both"/>
      </w:pPr>
      <w:r>
        <w:rPr>
          <w:rFonts w:ascii="Times New Roman"/>
          <w:b w:val="false"/>
          <w:i w:val="false"/>
          <w:color w:val="000000"/>
          <w:sz w:val="28"/>
        </w:rPr>
        <w:t>
      6) требует перерасчета платы за пользование услугами сотовой связи или возврата сумм, уплаченных за пользование этими услугами в случае счетной ошибки, оказания платных услуг сотовой связи без заявления абонента, а также в случае изменения тарифного плана до истечения срока действующего тарифного плана;</w:t>
      </w:r>
    </w:p>
    <w:bookmarkEnd w:id="100"/>
    <w:bookmarkStart w:name="z136" w:id="101"/>
    <w:p>
      <w:pPr>
        <w:spacing w:after="0"/>
        <w:ind w:left="0"/>
        <w:jc w:val="both"/>
      </w:pPr>
      <w:r>
        <w:rPr>
          <w:rFonts w:ascii="Times New Roman"/>
          <w:b w:val="false"/>
          <w:i w:val="false"/>
          <w:color w:val="000000"/>
          <w:sz w:val="28"/>
        </w:rPr>
        <w:t>
      7) подает претензию на качество оказанных услуг сотовой связи, недостатки в работе служб и персонала оператора сотовой связи, на ошибки при расчетах;</w:t>
      </w:r>
    </w:p>
    <w:bookmarkEnd w:id="101"/>
    <w:bookmarkStart w:name="z137" w:id="102"/>
    <w:p>
      <w:pPr>
        <w:spacing w:after="0"/>
        <w:ind w:left="0"/>
        <w:jc w:val="both"/>
      </w:pPr>
      <w:r>
        <w:rPr>
          <w:rFonts w:ascii="Times New Roman"/>
          <w:b w:val="false"/>
          <w:i w:val="false"/>
          <w:color w:val="000000"/>
          <w:sz w:val="28"/>
        </w:rPr>
        <w:t>
      8) подает письменное заявление либо путем отправки короткого сообщения об оказании дополнительных услуг сотовой связи;</w:t>
      </w:r>
    </w:p>
    <w:bookmarkEnd w:id="102"/>
    <w:bookmarkStart w:name="z138" w:id="103"/>
    <w:p>
      <w:pPr>
        <w:spacing w:after="0"/>
        <w:ind w:left="0"/>
        <w:jc w:val="both"/>
      </w:pPr>
      <w:r>
        <w:rPr>
          <w:rFonts w:ascii="Times New Roman"/>
          <w:b w:val="false"/>
          <w:i w:val="false"/>
          <w:color w:val="000000"/>
          <w:sz w:val="28"/>
        </w:rPr>
        <w:t>
      9) соблюдает требования, действующие на определенной территории (аэропорт, самолет и так далее), а также ограничения в случаях возможного возникновения помех или опасной ситуации (медицинские учреждения, территории хранения и перегрузки топлива, автомобилях, места проведения взрывных работ и другие);</w:t>
      </w:r>
    </w:p>
    <w:bookmarkEnd w:id="103"/>
    <w:bookmarkStart w:name="z139" w:id="104"/>
    <w:p>
      <w:pPr>
        <w:spacing w:after="0"/>
        <w:ind w:left="0"/>
        <w:jc w:val="both"/>
      </w:pPr>
      <w:r>
        <w:rPr>
          <w:rFonts w:ascii="Times New Roman"/>
          <w:b w:val="false"/>
          <w:i w:val="false"/>
          <w:color w:val="000000"/>
          <w:sz w:val="28"/>
        </w:rPr>
        <w:t>
      10) по заявлению или устно (с последующим предоставлением заявления не позднее 12 часов с момента устного обращения), сообщает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При необходимости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оплачивает оказанные ему услуги сотовой связи;</w:t>
      </w:r>
    </w:p>
    <w:bookmarkEnd w:id="104"/>
    <w:bookmarkStart w:name="z140" w:id="105"/>
    <w:p>
      <w:pPr>
        <w:spacing w:after="0"/>
        <w:ind w:left="0"/>
        <w:jc w:val="both"/>
      </w:pPr>
      <w:r>
        <w:rPr>
          <w:rFonts w:ascii="Times New Roman"/>
          <w:b w:val="false"/>
          <w:i w:val="false"/>
          <w:color w:val="000000"/>
          <w:sz w:val="28"/>
        </w:rPr>
        <w:t>
      11) получает по собственному выбору от оператора сотовой связи при наличии, карту идентификации абонента с функцией поддержки электронной цифровой подписи (для SIM карты);</w:t>
      </w:r>
    </w:p>
    <w:bookmarkEnd w:id="105"/>
    <w:bookmarkStart w:name="z141" w:id="106"/>
    <w:p>
      <w:pPr>
        <w:spacing w:after="0"/>
        <w:ind w:left="0"/>
        <w:jc w:val="both"/>
      </w:pPr>
      <w:r>
        <w:rPr>
          <w:rFonts w:ascii="Times New Roman"/>
          <w:b w:val="false"/>
          <w:i w:val="false"/>
          <w:color w:val="000000"/>
          <w:sz w:val="28"/>
        </w:rPr>
        <w:t>
      12) направляет запрос оператору сотовой связи абонентом, которого он является для самостоятельной установки усилителей сигнала сотовой связи (репитер, активный ретранслятор).".</w:t>
      </w:r>
    </w:p>
    <w:bookmarkEnd w:id="106"/>
    <w:bookmarkStart w:name="z142" w:id="1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29 августа 2017 года № 327" "Об утверждении Методики измерения технических параметров качества услуг связи" (зарегистрирован в Министерстве юстиции Республики Казахстан 9 ноября 2017 года под № 15980):</w:t>
      </w:r>
    </w:p>
    <w:bookmarkEnd w:id="107"/>
    <w:bookmarkStart w:name="z143"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измерения технических параметров качества услуг связи, утвержденной указанным приказом:</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5" w:id="109"/>
    <w:p>
      <w:pPr>
        <w:spacing w:after="0"/>
        <w:ind w:left="0"/>
        <w:jc w:val="both"/>
      </w:pPr>
      <w:r>
        <w:rPr>
          <w:rFonts w:ascii="Times New Roman"/>
          <w:b w:val="false"/>
          <w:i w:val="false"/>
          <w:color w:val="000000"/>
          <w:sz w:val="28"/>
        </w:rPr>
        <w:t xml:space="preserve">
      "1. Настоящая Методика измерения технических параметров качества услуг связи (далее – Методика) разработана в соответствии с подпунктом 6-8)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связи" (далее – Закон) и предназначена для применения в процедуре проведения измерения технических параметров качества услуг связи.";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7" w:id="110"/>
    <w:p>
      <w:pPr>
        <w:spacing w:after="0"/>
        <w:ind w:left="0"/>
        <w:jc w:val="both"/>
      </w:pPr>
      <w:r>
        <w:rPr>
          <w:rFonts w:ascii="Times New Roman"/>
          <w:b w:val="false"/>
          <w:i w:val="false"/>
          <w:color w:val="000000"/>
          <w:sz w:val="28"/>
        </w:rPr>
        <w:t xml:space="preserve">
      "11. Маршрут измерения планируется с учетом наличия покрытия сетями сотовой связи на предполагаемом участке измерений. Маршруты измерений составляются на основе описания маршрутов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10"/>
    <w:bookmarkStart w:name="z148" w:id="1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22 ноября 2017 года № 410 "Об утверждении Показателей качества услуг связи" (зарегистрирован в Министерстве юстиции Республики Казахстан под № 16064):</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Показатели качества</w:t>
      </w:r>
      <w:r>
        <w:rPr>
          <w:rFonts w:ascii="Times New Roman"/>
          <w:b w:val="false"/>
          <w:i w:val="false"/>
          <w:color w:val="000000"/>
          <w:sz w:val="28"/>
        </w:rPr>
        <w:t xml:space="preserve"> услуг связи,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 некоторых приказов, в которые вносятся изменения и дополнение.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56" w:id="112"/>
          <w:p>
            <w:pPr>
              <w:spacing w:after="20"/>
              <w:ind w:left="20"/>
              <w:jc w:val="both"/>
            </w:pPr>
          </w:p>
          <w:bookmarkEnd w:id="112"/>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157" w:id="113"/>
    <w:p>
      <w:pPr>
        <w:spacing w:after="0"/>
        <w:ind w:left="0"/>
        <w:jc w:val="left"/>
      </w:pPr>
      <w:r>
        <w:rPr>
          <w:rFonts w:ascii="Times New Roman"/>
          <w:b/>
          <w:i w:val="false"/>
          <w:color w:val="000000"/>
        </w:rPr>
        <w:t xml:space="preserve">                    Разрешение на использование радиочастотного спектра</w:t>
      </w:r>
      <w:r>
        <w:br/>
      </w:r>
      <w:r>
        <w:rPr>
          <w:rFonts w:ascii="Times New Roman"/>
          <w:b/>
          <w:i w:val="false"/>
          <w:color w:val="000000"/>
        </w:rPr>
        <w:t xml:space="preserve">                               Республики Казахстан</w:t>
      </w:r>
    </w:p>
    <w:bookmarkEnd w:id="113"/>
    <w:p>
      <w:pPr>
        <w:spacing w:after="0"/>
        <w:ind w:left="0"/>
        <w:jc w:val="both"/>
      </w:pPr>
      <w:r>
        <w:rPr>
          <w:rFonts w:ascii="Times New Roman"/>
          <w:b w:val="false"/>
          <w:i w:val="false"/>
          <w:color w:val="000000"/>
          <w:sz w:val="28"/>
        </w:rPr>
        <w:t>
                               РЧС N A/BB-CCC/DDDD</w:t>
      </w:r>
    </w:p>
    <w:bookmarkStart w:name="z158" w:id="114"/>
    <w:p>
      <w:pPr>
        <w:spacing w:after="0"/>
        <w:ind w:left="0"/>
        <w:jc w:val="both"/>
      </w:pPr>
      <w:r>
        <w:rPr>
          <w:rFonts w:ascii="Times New Roman"/>
          <w:b w:val="false"/>
          <w:i w:val="false"/>
          <w:color w:val="000000"/>
          <w:sz w:val="28"/>
        </w:rPr>
        <w:t>
      Выдано (наименование юридического или физического лица)</w:t>
      </w:r>
    </w:p>
    <w:bookmarkEnd w:id="114"/>
    <w:bookmarkStart w:name="z159" w:id="115"/>
    <w:p>
      <w:pPr>
        <w:spacing w:after="0"/>
        <w:ind w:left="0"/>
        <w:jc w:val="both"/>
      </w:pPr>
      <w:r>
        <w:rPr>
          <w:rFonts w:ascii="Times New Roman"/>
          <w:b w:val="false"/>
          <w:i w:val="false"/>
          <w:color w:val="000000"/>
          <w:sz w:val="28"/>
        </w:rPr>
        <w:t>
      Для организации: (вид радиосвязи)</w:t>
      </w:r>
    </w:p>
    <w:bookmarkEnd w:id="115"/>
    <w:bookmarkStart w:name="z160" w:id="116"/>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частоты,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161" w:id="117"/>
    <w:p>
      <w:pPr>
        <w:spacing w:after="0"/>
        <w:ind w:left="0"/>
        <w:jc w:val="both"/>
      </w:pPr>
      <w:r>
        <w:rPr>
          <w:rFonts w:ascii="Times New Roman"/>
          <w:b w:val="false"/>
          <w:i w:val="false"/>
          <w:color w:val="000000"/>
          <w:sz w:val="28"/>
        </w:rPr>
        <w:t>
      Срок действия разрешения: продлевается на следующий год при ежегодной оплате, за исключением случаев, когда оплачивается сбор за выдачу разрешение на РЧС.</w:t>
      </w:r>
    </w:p>
    <w:bookmarkEnd w:id="117"/>
    <w:bookmarkStart w:name="z162" w:id="118"/>
    <w:p>
      <w:pPr>
        <w:spacing w:after="0"/>
        <w:ind w:left="0"/>
        <w:jc w:val="both"/>
      </w:pPr>
      <w:r>
        <w:rPr>
          <w:rFonts w:ascii="Times New Roman"/>
          <w:b w:val="false"/>
          <w:i w:val="false"/>
          <w:color w:val="000000"/>
          <w:sz w:val="28"/>
        </w:rPr>
        <w:t>
      Дата выдачи: "____"__________________ 20___года</w:t>
      </w:r>
    </w:p>
    <w:bookmarkEnd w:id="118"/>
    <w:bookmarkStart w:name="z163" w:id="119"/>
    <w:p>
      <w:pPr>
        <w:spacing w:after="0"/>
        <w:ind w:left="0"/>
        <w:jc w:val="both"/>
      </w:pPr>
      <w:r>
        <w:rPr>
          <w:rFonts w:ascii="Times New Roman"/>
          <w:b w:val="false"/>
          <w:i w:val="false"/>
          <w:color w:val="000000"/>
          <w:sz w:val="28"/>
        </w:rPr>
        <w:t>
      Руководитель _________фамилия, имя, отчество (при его наличии).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20"/>
    <w:p>
      <w:pPr>
        <w:spacing w:after="0"/>
        <w:ind w:left="0"/>
        <w:jc w:val="both"/>
      </w:pPr>
      <w:r>
        <w:rPr>
          <w:rFonts w:ascii="Times New Roman"/>
          <w:b w:val="false"/>
          <w:i w:val="false"/>
          <w:color w:val="000000"/>
          <w:sz w:val="28"/>
        </w:rPr>
        <w:t>
      Условия действия разрешения:</w:t>
      </w:r>
    </w:p>
    <w:bookmarkEnd w:id="120"/>
    <w:bookmarkStart w:name="z165" w:id="121"/>
    <w:p>
      <w:pPr>
        <w:spacing w:after="0"/>
        <w:ind w:left="0"/>
        <w:jc w:val="both"/>
      </w:pPr>
      <w:r>
        <w:rPr>
          <w:rFonts w:ascii="Times New Roman"/>
          <w:b w:val="false"/>
          <w:i w:val="false"/>
          <w:color w:val="000000"/>
          <w:sz w:val="28"/>
        </w:rPr>
        <w:t>
      1. Разрешение на РЧС действует при условии ежегодной уплаты за использование РЧС в соответствии с Налоговым кодексом.</w:t>
      </w:r>
    </w:p>
    <w:bookmarkEnd w:id="121"/>
    <w:bookmarkStart w:name="z166" w:id="122"/>
    <w:p>
      <w:pPr>
        <w:spacing w:after="0"/>
        <w:ind w:left="0"/>
        <w:jc w:val="both"/>
      </w:pPr>
      <w:r>
        <w:rPr>
          <w:rFonts w:ascii="Times New Roman"/>
          <w:b w:val="false"/>
          <w:i w:val="false"/>
          <w:color w:val="000000"/>
          <w:sz w:val="28"/>
        </w:rPr>
        <w:t xml:space="preserve">
      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 </w:t>
      </w:r>
    </w:p>
    <w:bookmarkEnd w:id="122"/>
    <w:bookmarkStart w:name="z167" w:id="123"/>
    <w:p>
      <w:pPr>
        <w:spacing w:after="0"/>
        <w:ind w:left="0"/>
        <w:jc w:val="both"/>
      </w:pPr>
      <w:r>
        <w:rPr>
          <w:rFonts w:ascii="Times New Roman"/>
          <w:b w:val="false"/>
          <w:i w:val="false"/>
          <w:color w:val="000000"/>
          <w:sz w:val="28"/>
        </w:rPr>
        <w:t>
      3. Теле-, 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Налоговым кодексом.</w:t>
      </w:r>
    </w:p>
    <w:bookmarkEnd w:id="123"/>
    <w:bookmarkStart w:name="z168" w:id="124"/>
    <w:p>
      <w:pPr>
        <w:spacing w:after="0"/>
        <w:ind w:left="0"/>
        <w:jc w:val="both"/>
      </w:pPr>
      <w:r>
        <w:rPr>
          <w:rFonts w:ascii="Times New Roman"/>
          <w:b w:val="false"/>
          <w:i w:val="false"/>
          <w:color w:val="000000"/>
          <w:sz w:val="28"/>
        </w:rPr>
        <w:t>
      4. Разрешение на РЧС изымается, в случаях:</w:t>
      </w:r>
    </w:p>
    <w:bookmarkEnd w:id="124"/>
    <w:bookmarkStart w:name="z169" w:id="125"/>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bookmarkEnd w:id="125"/>
    <w:bookmarkStart w:name="z170" w:id="126"/>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bookmarkEnd w:id="126"/>
    <w:bookmarkStart w:name="z171" w:id="127"/>
    <w:p>
      <w:pPr>
        <w:spacing w:after="0"/>
        <w:ind w:left="0"/>
        <w:jc w:val="both"/>
      </w:pPr>
      <w:r>
        <w:rPr>
          <w:rFonts w:ascii="Times New Roman"/>
          <w:b w:val="false"/>
          <w:i w:val="false"/>
          <w:color w:val="000000"/>
          <w:sz w:val="28"/>
        </w:rPr>
        <w:t>
      3) отсутствия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bookmarkEnd w:id="127"/>
    <w:bookmarkStart w:name="z172" w:id="128"/>
    <w:p>
      <w:pPr>
        <w:spacing w:after="0"/>
        <w:ind w:left="0"/>
        <w:jc w:val="both"/>
      </w:pPr>
      <w:r>
        <w:rPr>
          <w:rFonts w:ascii="Times New Roman"/>
          <w:b w:val="false"/>
          <w:i w:val="false"/>
          <w:color w:val="000000"/>
          <w:sz w:val="28"/>
        </w:rPr>
        <w:t xml:space="preserve">
      5. Владельцы РЭС и ВЧУ обязаны соблюдать требования, указанные в </w:t>
      </w:r>
      <w:r>
        <w:rPr>
          <w:rFonts w:ascii="Times New Roman"/>
          <w:b w:val="false"/>
          <w:i w:val="false"/>
          <w:color w:val="000000"/>
          <w:sz w:val="28"/>
        </w:rPr>
        <w:t>статье 28-7</w:t>
      </w:r>
      <w:r>
        <w:rPr>
          <w:rFonts w:ascii="Times New Roman"/>
          <w:b w:val="false"/>
          <w:i w:val="false"/>
          <w:color w:val="000000"/>
          <w:sz w:val="28"/>
        </w:rPr>
        <w:t xml:space="preserve"> Закона Республики Казахстан "О связи".</w:t>
      </w:r>
    </w:p>
    <w:bookmarkEnd w:id="128"/>
    <w:bookmarkStart w:name="z173" w:id="129"/>
    <w:p>
      <w:pPr>
        <w:spacing w:after="0"/>
        <w:ind w:left="0"/>
        <w:jc w:val="both"/>
      </w:pPr>
      <w:r>
        <w:rPr>
          <w:rFonts w:ascii="Times New Roman"/>
          <w:b w:val="false"/>
          <w:i w:val="false"/>
          <w:color w:val="000000"/>
          <w:sz w:val="28"/>
        </w:rPr>
        <w:t>
      Обязательства по обеспечению услугами связи, в том числе широкополосного доступа в интернет на территории либо в городских и сельских населенных пунктах.</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либо городские и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30"/>
    <w:p>
      <w:pPr>
        <w:spacing w:after="0"/>
        <w:ind w:left="0"/>
        <w:jc w:val="left"/>
      </w:pPr>
      <w:r>
        <w:rPr>
          <w:rFonts w:ascii="Times New Roman"/>
          <w:b/>
          <w:i w:val="false"/>
          <w:color w:val="000000"/>
        </w:rPr>
        <w:t xml:space="preserve"> Перечень</w:t>
      </w:r>
      <w:r>
        <w:br/>
      </w:r>
      <w:r>
        <w:rPr>
          <w:rFonts w:ascii="Times New Roman"/>
          <w:b/>
          <w:i w:val="false"/>
          <w:color w:val="000000"/>
        </w:rPr>
        <w:t>РЭС и ВЧУ, на которые требуется подача уведомления о начале или прекращении эксплуатации РЭС и ВЧУ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телевизионного вещания в диапазоне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звукового (радио) 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Приемо-передающее оборудование наземной радиосвязи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(включая носимые) приемо-передающие радиоэлектронные средства (далее – РЭС), предназначенные для: УKB - радиосвязи транкинговой системы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(За исключением маломощных носимых РЭС до 2Ватт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 станции пейджинговой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сотовой связи, в том числе внутриобъектовые indoor системы. Фемтосоты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системы беспроводного радиодоступа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беспроводной связи стандарта DECT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20"/>
              <w:ind w:left="20"/>
              <w:jc w:val="both"/>
            </w:pPr>
            <w:r>
              <w:rPr>
                <w:rFonts w:ascii="Times New Roman"/>
                <w:b w:val="false"/>
                <w:i w:val="false"/>
                <w:color w:val="000000"/>
                <w:sz w:val="20"/>
              </w:rPr>
              <w:t>
Радиоудлинители телефонного канала: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7</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радиолюбительской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Стационарные и абонентские станции систем глобальной подвижной спутниковой связи "Thuraya", "Inmarsat", "Globalstar", "Inmarsat Global Xpress", "Iridium", система централизованного управления сетями которых должна быть расположена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(космос-Земля); 1610,0-1660,5 МГц (Земля-космос); 2483,5-2500,0 МГц (космос-Земля); 19,7 – 20,2 ГГц (космос-Земля); 29,5 – 30 ГГц (Земля-космос); 19,6 ГГц (космос-Земля); 29,1 – 29,3 ГГц (Земля-космос)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земные станции***, в том числе наземные станции управления космическими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Приемо-передающие устройства морской подвижной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морской береговой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Радионавигационные устройства: самолетные приемо-передающие радиотехнические средства самолетовождения и обеспечения безопасности полетов самолетов (радиовысотомеры, измерители скорости и сноса, аппаратура предупреждения столкновений)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для подавления работы сети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32"/>
    <w:p>
      <w:pPr>
        <w:spacing w:after="0"/>
        <w:ind w:left="0"/>
        <w:jc w:val="both"/>
      </w:pPr>
      <w:r>
        <w:rPr>
          <w:rFonts w:ascii="Times New Roman"/>
          <w:b w:val="false"/>
          <w:i w:val="false"/>
          <w:color w:val="000000"/>
          <w:sz w:val="28"/>
        </w:rPr>
        <w:t>
      Примечание: основные сокращения, указанные в перечне РЭС и ВЧУ, на которые требуется подача уведомления о начале или прекращении эксплуатации РЭС и ВЧУ:</w:t>
      </w:r>
    </w:p>
    <w:bookmarkEnd w:id="132"/>
    <w:bookmarkStart w:name="z183" w:id="133"/>
    <w:p>
      <w:pPr>
        <w:spacing w:after="0"/>
        <w:ind w:left="0"/>
        <w:jc w:val="both"/>
      </w:pPr>
      <w:r>
        <w:rPr>
          <w:rFonts w:ascii="Times New Roman"/>
          <w:b w:val="false"/>
          <w:i w:val="false"/>
          <w:color w:val="000000"/>
          <w:sz w:val="28"/>
        </w:rPr>
        <w:t xml:space="preserve">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Министерстве юстиции Республики Казахстан 3 марта 2015 года № 10375);</w:t>
      </w:r>
    </w:p>
    <w:bookmarkEnd w:id="133"/>
    <w:bookmarkStart w:name="z184" w:id="134"/>
    <w:p>
      <w:pPr>
        <w:spacing w:after="0"/>
        <w:ind w:left="0"/>
        <w:jc w:val="both"/>
      </w:pPr>
      <w:r>
        <w:rPr>
          <w:rFonts w:ascii="Times New Roman"/>
          <w:b w:val="false"/>
          <w:i w:val="false"/>
          <w:color w:val="000000"/>
          <w:sz w:val="28"/>
        </w:rPr>
        <w:t>
      ** на фемтосоты не требуется получение разрешения на эксплуатацию РЭС и ВЧУ;</w:t>
      </w:r>
    </w:p>
    <w:bookmarkEnd w:id="134"/>
    <w:bookmarkStart w:name="z185" w:id="135"/>
    <w:p>
      <w:pPr>
        <w:spacing w:after="0"/>
        <w:ind w:left="0"/>
        <w:jc w:val="both"/>
      </w:pPr>
      <w:r>
        <w:rPr>
          <w:rFonts w:ascii="Times New Roman"/>
          <w:b w:val="false"/>
          <w:i w:val="false"/>
          <w:color w:val="000000"/>
          <w:sz w:val="28"/>
        </w:rPr>
        <w:t>
      *** для VSAT-станций, работающие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bookmarkEnd w:id="135"/>
    <w:bookmarkStart w:name="z186" w:id="136"/>
    <w:p>
      <w:pPr>
        <w:spacing w:after="0"/>
        <w:ind w:left="0"/>
        <w:jc w:val="both"/>
      </w:pPr>
      <w:r>
        <w:rPr>
          <w:rFonts w:ascii="Times New Roman"/>
          <w:b w:val="false"/>
          <w:i w:val="false"/>
          <w:color w:val="000000"/>
          <w:sz w:val="28"/>
        </w:rPr>
        <w:t>
      ВЧУ – высокочастотные устройства;</w:t>
      </w:r>
    </w:p>
    <w:bookmarkEnd w:id="136"/>
    <w:bookmarkStart w:name="z187" w:id="137"/>
    <w:p>
      <w:pPr>
        <w:spacing w:after="0"/>
        <w:ind w:left="0"/>
        <w:jc w:val="both"/>
      </w:pPr>
      <w:r>
        <w:rPr>
          <w:rFonts w:ascii="Times New Roman"/>
          <w:b w:val="false"/>
          <w:i w:val="false"/>
          <w:color w:val="000000"/>
          <w:sz w:val="28"/>
        </w:rPr>
        <w:t>
      ГГц – гигагерц;</w:t>
      </w:r>
    </w:p>
    <w:bookmarkEnd w:id="137"/>
    <w:bookmarkStart w:name="z188" w:id="138"/>
    <w:p>
      <w:pPr>
        <w:spacing w:after="0"/>
        <w:ind w:left="0"/>
        <w:jc w:val="both"/>
      </w:pPr>
      <w:r>
        <w:rPr>
          <w:rFonts w:ascii="Times New Roman"/>
          <w:b w:val="false"/>
          <w:i w:val="false"/>
          <w:color w:val="000000"/>
          <w:sz w:val="28"/>
        </w:rPr>
        <w:t>
      ДВ – длинные волны;</w:t>
      </w:r>
    </w:p>
    <w:bookmarkEnd w:id="138"/>
    <w:bookmarkStart w:name="z189" w:id="139"/>
    <w:p>
      <w:pPr>
        <w:spacing w:after="0"/>
        <w:ind w:left="0"/>
        <w:jc w:val="both"/>
      </w:pPr>
      <w:r>
        <w:rPr>
          <w:rFonts w:ascii="Times New Roman"/>
          <w:b w:val="false"/>
          <w:i w:val="false"/>
          <w:color w:val="000000"/>
          <w:sz w:val="28"/>
        </w:rPr>
        <w:t>
      КВ – короткие волны;</w:t>
      </w:r>
    </w:p>
    <w:bookmarkEnd w:id="139"/>
    <w:bookmarkStart w:name="z190" w:id="140"/>
    <w:p>
      <w:pPr>
        <w:spacing w:after="0"/>
        <w:ind w:left="0"/>
        <w:jc w:val="both"/>
      </w:pPr>
      <w:r>
        <w:rPr>
          <w:rFonts w:ascii="Times New Roman"/>
          <w:b w:val="false"/>
          <w:i w:val="false"/>
          <w:color w:val="000000"/>
          <w:sz w:val="28"/>
        </w:rPr>
        <w:t>
      кГц – килогерц;</w:t>
      </w:r>
    </w:p>
    <w:bookmarkEnd w:id="140"/>
    <w:bookmarkStart w:name="z191" w:id="141"/>
    <w:p>
      <w:pPr>
        <w:spacing w:after="0"/>
        <w:ind w:left="0"/>
        <w:jc w:val="both"/>
      </w:pPr>
      <w:r>
        <w:rPr>
          <w:rFonts w:ascii="Times New Roman"/>
          <w:b w:val="false"/>
          <w:i w:val="false"/>
          <w:color w:val="000000"/>
          <w:sz w:val="28"/>
        </w:rPr>
        <w:t>
      МГц – мегагерц;</w:t>
      </w:r>
    </w:p>
    <w:bookmarkEnd w:id="141"/>
    <w:bookmarkStart w:name="z192" w:id="142"/>
    <w:p>
      <w:pPr>
        <w:spacing w:after="0"/>
        <w:ind w:left="0"/>
        <w:jc w:val="both"/>
      </w:pPr>
      <w:r>
        <w:rPr>
          <w:rFonts w:ascii="Times New Roman"/>
          <w:b w:val="false"/>
          <w:i w:val="false"/>
          <w:color w:val="000000"/>
          <w:sz w:val="28"/>
        </w:rPr>
        <w:t>
      РЭС – радиоэлектронное средство;</w:t>
      </w:r>
    </w:p>
    <w:bookmarkEnd w:id="142"/>
    <w:bookmarkStart w:name="z193" w:id="143"/>
    <w:p>
      <w:pPr>
        <w:spacing w:after="0"/>
        <w:ind w:left="0"/>
        <w:jc w:val="both"/>
      </w:pPr>
      <w:r>
        <w:rPr>
          <w:rFonts w:ascii="Times New Roman"/>
          <w:b w:val="false"/>
          <w:i w:val="false"/>
          <w:color w:val="000000"/>
          <w:sz w:val="28"/>
        </w:rPr>
        <w:t>
      СВ – средние волны;</w:t>
      </w:r>
    </w:p>
    <w:bookmarkEnd w:id="143"/>
    <w:bookmarkStart w:name="z194" w:id="144"/>
    <w:p>
      <w:pPr>
        <w:spacing w:after="0"/>
        <w:ind w:left="0"/>
        <w:jc w:val="both"/>
      </w:pPr>
      <w:r>
        <w:rPr>
          <w:rFonts w:ascii="Times New Roman"/>
          <w:b w:val="false"/>
          <w:i w:val="false"/>
          <w:color w:val="000000"/>
          <w:sz w:val="28"/>
        </w:rPr>
        <w:t>
      УKB – ультракороткие волны;</w:t>
      </w:r>
    </w:p>
    <w:bookmarkEnd w:id="144"/>
    <w:bookmarkStart w:name="z195" w:id="145"/>
    <w:p>
      <w:pPr>
        <w:spacing w:after="0"/>
        <w:ind w:left="0"/>
        <w:jc w:val="both"/>
      </w:pPr>
      <w:r>
        <w:rPr>
          <w:rFonts w:ascii="Times New Roman"/>
          <w:b w:val="false"/>
          <w:i w:val="false"/>
          <w:color w:val="000000"/>
          <w:sz w:val="28"/>
        </w:rPr>
        <w:t>
      HUB – центральная станция;</w:t>
      </w:r>
    </w:p>
    <w:bookmarkEnd w:id="145"/>
    <w:bookmarkStart w:name="z196" w:id="146"/>
    <w:p>
      <w:pPr>
        <w:spacing w:after="0"/>
        <w:ind w:left="0"/>
        <w:jc w:val="both"/>
      </w:pPr>
      <w:r>
        <w:rPr>
          <w:rFonts w:ascii="Times New Roman"/>
          <w:b w:val="false"/>
          <w:i w:val="false"/>
          <w:color w:val="000000"/>
          <w:sz w:val="28"/>
        </w:rPr>
        <w:t>
      DECT – Digital Enhanced Cordless Telecommunication (Технология улучшенной цифровой беспроводной связи);</w:t>
      </w:r>
    </w:p>
    <w:bookmarkEnd w:id="146"/>
    <w:bookmarkStart w:name="z197" w:id="147"/>
    <w:p>
      <w:pPr>
        <w:spacing w:after="0"/>
        <w:ind w:left="0"/>
        <w:jc w:val="both"/>
      </w:pPr>
      <w:r>
        <w:rPr>
          <w:rFonts w:ascii="Times New Roman"/>
          <w:b w:val="false"/>
          <w:i w:val="false"/>
          <w:color w:val="000000"/>
          <w:sz w:val="28"/>
        </w:rPr>
        <w:t>
      SCPC – Single Channel per Carrier (одинканалнанесущую).</w:t>
      </w:r>
    </w:p>
    <w:bookmarkEnd w:id="147"/>
    <w:bookmarkStart w:name="z198" w:id="148"/>
    <w:p>
      <w:pPr>
        <w:spacing w:after="0"/>
        <w:ind w:left="0"/>
        <w:jc w:val="both"/>
      </w:pPr>
      <w:r>
        <w:rPr>
          <w:rFonts w:ascii="Times New Roman"/>
          <w:b w:val="false"/>
          <w:i w:val="false"/>
          <w:color w:val="000000"/>
          <w:sz w:val="28"/>
        </w:rPr>
        <w:t>
      VSAT – Very Small Aperture Terminal (наземная станция спутниковой связи с малой апертурой);</w:t>
      </w:r>
    </w:p>
    <w:bookmarkEnd w:id="148"/>
    <w:bookmarkStart w:name="z199" w:id="149"/>
    <w:p>
      <w:pPr>
        <w:spacing w:after="0"/>
        <w:ind w:left="0"/>
        <w:jc w:val="both"/>
      </w:pPr>
      <w:r>
        <w:rPr>
          <w:rFonts w:ascii="Times New Roman"/>
          <w:b w:val="false"/>
          <w:i w:val="false"/>
          <w:color w:val="000000"/>
          <w:sz w:val="28"/>
        </w:rPr>
        <w:t>
      WLL – wireless local loop (система беспроводного радиодоступа).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2017 года</w:t>
            </w:r>
            <w:r>
              <w:rPr>
                <w:rFonts w:ascii="Times New Roman"/>
                <w:b w:val="false"/>
                <w:i w:val="false"/>
                <w:color w:val="000000"/>
                <w:sz w:val="20"/>
              </w:rPr>
              <w:t xml:space="preserve"> № 410</w:t>
            </w:r>
          </w:p>
        </w:tc>
      </w:tr>
    </w:tbl>
    <w:bookmarkStart w:name="z209" w:id="150"/>
    <w:p>
      <w:pPr>
        <w:spacing w:after="0"/>
        <w:ind w:left="0"/>
        <w:jc w:val="left"/>
      </w:pPr>
      <w:r>
        <w:rPr>
          <w:rFonts w:ascii="Times New Roman"/>
          <w:b/>
          <w:i w:val="false"/>
          <w:color w:val="000000"/>
        </w:rPr>
        <w:t xml:space="preserve"> Показатели качества услуг связи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услуг сотовой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качества услуг голосовой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неуспешных вызовов от общего числа вызовов при установлении соединений с абонентом сети сотовой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неуспешных вызовов от общего числа вызовов при установлении соединений с абонентом сети фиксированной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вызовов, окончившихся разъединением установленного соединения не по инициативе абонента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вызовов, не удовлетворяющих нормативам по качеству передачи речи (MOS POLQA &lt;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установления соединения в сети сотовой связи, завершающемся на сеть сотовой связи в том же регионе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качества услуг доступа к Интернету посредством подвижных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успешных сессий загрузки данных с сервера HTTP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успешных сессий загрузки данных с сервера FTP по линии "вниз"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успешных попыток сессий загрузки WEB-страницы HTTP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значений показателя средней скорости загрузки данных с сервера FTP меньше 2 Мбит/с по линии "вниз" (для классов Д0, Д1, Д2, Д3 в соответствии с лицензионными обязательствами)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значений показателя средней скорости загрузки данных с сервера FTP меньше 1 Мбит/с по линии "вниз" в технологии 3G (для классов С1С, О1С)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значений показателя средней скорости загрузки данных с сервера FTP меньше 5 Мбит/с по линии "вниз" в технологии 4G (для классов С1С, О1С)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качества покрытия связи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местностиiv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RSSI (Received Signal Strength Indicator) - показатель уровня сигнала в технологии 2G,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процентvi,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CPICH RSCP - уровень принимаемого полезного сигнала на входе сканирующего приемника в технологии 3G,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процент,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Ec/Io – отношение полезного сигнала к шуму в технологии 3G, 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процент,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 - cреднее значение мощности принятых опорных сигналов на входе сканирующего приемника технологии 4G, dBm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процент,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качества услуг доступа к Интернету посредством фиксированных сетей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канала связи, Мбит/с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задержки IP-пакетов,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Вариация задержки IP-пакетов,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IP-пакетов, не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передаче данных по каналам связи, организованным по ВОЛС между объектом измерения и тестовым сервером/аппаратным средством контроля, размещенным на сети передачи данных оператора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 от значения, установленного тарифным планом, договором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передаче данных по составным каналам связи типа ВОЛС+витая пара, РРЛ+витая пара между объектом измерения и тестовым сервером/аппаратным средством контроля, размещенным на сети передачи данных оператора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передаче данных по составным каналам связи с одним спутниковым участком между объектом измерения и тестовым сервером/аппаратным средством контроля, размещенным на сети передачи данных оператора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10" w:id="151"/>
    <w:p>
      <w:pPr>
        <w:spacing w:after="0"/>
        <w:ind w:left="0"/>
        <w:jc w:val="both"/>
      </w:pPr>
      <w:r>
        <w:rPr>
          <w:rFonts w:ascii="Times New Roman"/>
          <w:b w:val="false"/>
          <w:i w:val="false"/>
          <w:color w:val="000000"/>
          <w:sz w:val="28"/>
        </w:rPr>
        <w:t>
      Список аббревиатур и сокращений:</w:t>
      </w:r>
    </w:p>
    <w:bookmarkEnd w:id="151"/>
    <w:bookmarkStart w:name="z211" w:id="152"/>
    <w:p>
      <w:pPr>
        <w:spacing w:after="0"/>
        <w:ind w:left="0"/>
        <w:jc w:val="both"/>
      </w:pPr>
      <w:r>
        <w:rPr>
          <w:rFonts w:ascii="Times New Roman"/>
          <w:b w:val="false"/>
          <w:i w:val="false"/>
          <w:color w:val="000000"/>
          <w:sz w:val="28"/>
        </w:rPr>
        <w:t>
      MOS – средняя оценка разборчивости речи</w:t>
      </w:r>
    </w:p>
    <w:bookmarkEnd w:id="152"/>
    <w:bookmarkStart w:name="z212" w:id="153"/>
    <w:p>
      <w:pPr>
        <w:spacing w:after="0"/>
        <w:ind w:left="0"/>
        <w:jc w:val="both"/>
      </w:pPr>
      <w:r>
        <w:rPr>
          <w:rFonts w:ascii="Times New Roman"/>
          <w:b w:val="false"/>
          <w:i w:val="false"/>
          <w:color w:val="000000"/>
          <w:sz w:val="28"/>
        </w:rPr>
        <w:t>
      HTTP – протокол передачи данных</w:t>
      </w:r>
    </w:p>
    <w:bookmarkEnd w:id="153"/>
    <w:bookmarkStart w:name="z213" w:id="154"/>
    <w:p>
      <w:pPr>
        <w:spacing w:after="0"/>
        <w:ind w:left="0"/>
        <w:jc w:val="both"/>
      </w:pPr>
      <w:r>
        <w:rPr>
          <w:rFonts w:ascii="Times New Roman"/>
          <w:b w:val="false"/>
          <w:i w:val="false"/>
          <w:color w:val="000000"/>
          <w:sz w:val="28"/>
        </w:rPr>
        <w:t>
      FTP – протокол передачи файлов по сети WEB – интернет пространство</w:t>
      </w:r>
    </w:p>
    <w:bookmarkEnd w:id="154"/>
    <w:bookmarkStart w:name="z214" w:id="155"/>
    <w:p>
      <w:pPr>
        <w:spacing w:after="0"/>
        <w:ind w:left="0"/>
        <w:jc w:val="both"/>
      </w:pPr>
      <w:r>
        <w:rPr>
          <w:rFonts w:ascii="Times New Roman"/>
          <w:b w:val="false"/>
          <w:i w:val="false"/>
          <w:color w:val="000000"/>
          <w:sz w:val="28"/>
        </w:rPr>
        <w:t>
      IP – межсетевой протокол</w:t>
      </w:r>
    </w:p>
    <w:bookmarkEnd w:id="155"/>
    <w:bookmarkStart w:name="z215" w:id="156"/>
    <w:p>
      <w:pPr>
        <w:spacing w:after="0"/>
        <w:ind w:left="0"/>
        <w:jc w:val="both"/>
      </w:pPr>
      <w:r>
        <w:rPr>
          <w:rFonts w:ascii="Times New Roman"/>
          <w:b w:val="false"/>
          <w:i w:val="false"/>
          <w:color w:val="000000"/>
          <w:sz w:val="28"/>
        </w:rPr>
        <w:t>
      ВОЛС – волоконно-оптическая линия связи</w:t>
      </w:r>
    </w:p>
    <w:bookmarkEnd w:id="156"/>
    <w:bookmarkStart w:name="z216" w:id="157"/>
    <w:p>
      <w:pPr>
        <w:spacing w:after="0"/>
        <w:ind w:left="0"/>
        <w:jc w:val="both"/>
      </w:pPr>
      <w:r>
        <w:rPr>
          <w:rFonts w:ascii="Times New Roman"/>
          <w:b w:val="false"/>
          <w:i w:val="false"/>
          <w:color w:val="000000"/>
          <w:sz w:val="28"/>
        </w:rPr>
        <w:t>
      Примечания:</w:t>
      </w:r>
    </w:p>
    <w:bookmarkEnd w:id="157"/>
    <w:bookmarkStart w:name="z217" w:id="158"/>
    <w:p>
      <w:pPr>
        <w:spacing w:after="0"/>
        <w:ind w:left="0"/>
        <w:jc w:val="both"/>
      </w:pPr>
      <w:r>
        <w:rPr>
          <w:rFonts w:ascii="Times New Roman"/>
          <w:b w:val="false"/>
          <w:i w:val="false"/>
          <w:color w:val="000000"/>
          <w:sz w:val="28"/>
        </w:rPr>
        <w:t>
      __________________________________</w:t>
      </w:r>
    </w:p>
    <w:bookmarkEnd w:id="158"/>
    <w:bookmarkStart w:name="z218" w:id="159"/>
    <w:p>
      <w:pPr>
        <w:spacing w:after="0"/>
        <w:ind w:left="0"/>
        <w:jc w:val="both"/>
      </w:pPr>
      <w:r>
        <w:rPr>
          <w:rFonts w:ascii="Times New Roman"/>
          <w:b w:val="false"/>
          <w:i w:val="false"/>
          <w:color w:val="000000"/>
          <w:sz w:val="28"/>
        </w:rPr>
        <w:t>
      i отношение числа успешных попыток загрузки данных (тестовых файлов) к общему числу попыток загрузки данных за определенный период времени, выраженное в процентах;</w:t>
      </w:r>
    </w:p>
    <w:bookmarkEnd w:id="159"/>
    <w:bookmarkStart w:name="z219" w:id="160"/>
    <w:p>
      <w:pPr>
        <w:spacing w:after="0"/>
        <w:ind w:left="0"/>
        <w:jc w:val="both"/>
      </w:pPr>
      <w:r>
        <w:rPr>
          <w:rFonts w:ascii="Times New Roman"/>
          <w:b w:val="false"/>
          <w:i w:val="false"/>
          <w:color w:val="000000"/>
          <w:sz w:val="28"/>
        </w:rPr>
        <w:t>
      ii отношение числа попыток успешных загрузок WEB-страницы HTTP к общему числу попыток загрузок за определенный период времени, выраженное в процентах;</w:t>
      </w:r>
    </w:p>
    <w:bookmarkEnd w:id="160"/>
    <w:bookmarkStart w:name="z220" w:id="161"/>
    <w:p>
      <w:pPr>
        <w:spacing w:after="0"/>
        <w:ind w:left="0"/>
        <w:jc w:val="both"/>
      </w:pPr>
      <w:r>
        <w:rPr>
          <w:rFonts w:ascii="Times New Roman"/>
          <w:b w:val="false"/>
          <w:i w:val="false"/>
          <w:color w:val="000000"/>
          <w:sz w:val="28"/>
        </w:rPr>
        <w:t>
      iii Классы мест проводимых измерений:</w:t>
      </w:r>
    </w:p>
    <w:bookmarkEnd w:id="161"/>
    <w:bookmarkStart w:name="z221" w:id="162"/>
    <w:p>
      <w:pPr>
        <w:spacing w:after="0"/>
        <w:ind w:left="0"/>
        <w:jc w:val="both"/>
      </w:pPr>
      <w:r>
        <w:rPr>
          <w:rFonts w:ascii="Times New Roman"/>
          <w:b w:val="false"/>
          <w:i w:val="false"/>
          <w:color w:val="000000"/>
          <w:sz w:val="28"/>
        </w:rPr>
        <w:t>
      С1С – аэропорты, железнодорожные/автобусные вокзалы, Бизнес центры, административные комплексы, выставочные площади, места проведения культурно-массовых мероприятий;</w:t>
      </w:r>
    </w:p>
    <w:bookmarkEnd w:id="162"/>
    <w:bookmarkStart w:name="z222" w:id="163"/>
    <w:p>
      <w:pPr>
        <w:spacing w:after="0"/>
        <w:ind w:left="0"/>
        <w:jc w:val="both"/>
      </w:pPr>
      <w:r>
        <w:rPr>
          <w:rFonts w:ascii="Times New Roman"/>
          <w:b w:val="false"/>
          <w:i w:val="false"/>
          <w:color w:val="000000"/>
          <w:sz w:val="28"/>
        </w:rPr>
        <w:t>
      Д0 – города с населением более 1 миллиона человек;</w:t>
      </w:r>
    </w:p>
    <w:bookmarkEnd w:id="163"/>
    <w:bookmarkStart w:name="z223" w:id="164"/>
    <w:p>
      <w:pPr>
        <w:spacing w:after="0"/>
        <w:ind w:left="0"/>
        <w:jc w:val="both"/>
      </w:pPr>
      <w:r>
        <w:rPr>
          <w:rFonts w:ascii="Times New Roman"/>
          <w:b w:val="false"/>
          <w:i w:val="false"/>
          <w:color w:val="000000"/>
          <w:sz w:val="28"/>
        </w:rPr>
        <w:t>
      Д1 – города республиканского значения и (или) с населением более 300 тысяч человек;</w:t>
      </w:r>
    </w:p>
    <w:bookmarkEnd w:id="164"/>
    <w:bookmarkStart w:name="z224" w:id="165"/>
    <w:p>
      <w:pPr>
        <w:spacing w:after="0"/>
        <w:ind w:left="0"/>
        <w:jc w:val="both"/>
      </w:pPr>
      <w:r>
        <w:rPr>
          <w:rFonts w:ascii="Times New Roman"/>
          <w:b w:val="false"/>
          <w:i w:val="false"/>
          <w:color w:val="000000"/>
          <w:sz w:val="28"/>
        </w:rPr>
        <w:t>
      Д2 – городская местность (средние и большие города с населением от 50000 до 300000 человек);</w:t>
      </w:r>
    </w:p>
    <w:bookmarkEnd w:id="165"/>
    <w:bookmarkStart w:name="z225" w:id="166"/>
    <w:p>
      <w:pPr>
        <w:spacing w:after="0"/>
        <w:ind w:left="0"/>
        <w:jc w:val="both"/>
      </w:pPr>
      <w:r>
        <w:rPr>
          <w:rFonts w:ascii="Times New Roman"/>
          <w:b w:val="false"/>
          <w:i w:val="false"/>
          <w:color w:val="000000"/>
          <w:sz w:val="28"/>
        </w:rPr>
        <w:t>
      Д3 – сельская местность и малые города с населением до 50000 человек;</w:t>
      </w:r>
    </w:p>
    <w:bookmarkEnd w:id="166"/>
    <w:bookmarkStart w:name="z226" w:id="167"/>
    <w:p>
      <w:pPr>
        <w:spacing w:after="0"/>
        <w:ind w:left="0"/>
        <w:jc w:val="both"/>
      </w:pPr>
      <w:r>
        <w:rPr>
          <w:rFonts w:ascii="Times New Roman"/>
          <w:b w:val="false"/>
          <w:i w:val="false"/>
          <w:color w:val="000000"/>
          <w:sz w:val="28"/>
        </w:rPr>
        <w:t>
      О1С – измерения на основе поступивших обращений, снаружи помещений.</w:t>
      </w:r>
    </w:p>
    <w:bookmarkEnd w:id="167"/>
    <w:bookmarkStart w:name="z227" w:id="168"/>
    <w:p>
      <w:pPr>
        <w:spacing w:after="0"/>
        <w:ind w:left="0"/>
        <w:jc w:val="both"/>
      </w:pPr>
      <w:r>
        <w:rPr>
          <w:rFonts w:ascii="Times New Roman"/>
          <w:b w:val="false"/>
          <w:i w:val="false"/>
          <w:color w:val="000000"/>
          <w:sz w:val="28"/>
        </w:rPr>
        <w:t>
      іv типы местности в зависимости от плотности застройки:</w:t>
      </w:r>
    </w:p>
    <w:bookmarkEnd w:id="168"/>
    <w:bookmarkStart w:name="z228" w:id="169"/>
    <w:p>
      <w:pPr>
        <w:spacing w:after="0"/>
        <w:ind w:left="0"/>
        <w:jc w:val="both"/>
      </w:pPr>
      <w:r>
        <w:rPr>
          <w:rFonts w:ascii="Times New Roman"/>
          <w:b w:val="false"/>
          <w:i w:val="false"/>
          <w:color w:val="000000"/>
          <w:sz w:val="28"/>
        </w:rPr>
        <w:t>
      1 – город с высокой плотностью застройки (снаружи помещений);</w:t>
      </w:r>
    </w:p>
    <w:bookmarkEnd w:id="169"/>
    <w:bookmarkStart w:name="z229" w:id="170"/>
    <w:p>
      <w:pPr>
        <w:spacing w:after="0"/>
        <w:ind w:left="0"/>
        <w:jc w:val="both"/>
      </w:pPr>
      <w:r>
        <w:rPr>
          <w:rFonts w:ascii="Times New Roman"/>
          <w:b w:val="false"/>
          <w:i w:val="false"/>
          <w:color w:val="000000"/>
          <w:sz w:val="28"/>
        </w:rPr>
        <w:t>
      2 – город с низкой плотностью застройки, окраины (снаружи помещений);</w:t>
      </w:r>
    </w:p>
    <w:bookmarkEnd w:id="170"/>
    <w:bookmarkStart w:name="z230" w:id="171"/>
    <w:p>
      <w:pPr>
        <w:spacing w:after="0"/>
        <w:ind w:left="0"/>
        <w:jc w:val="both"/>
      </w:pPr>
      <w:r>
        <w:rPr>
          <w:rFonts w:ascii="Times New Roman"/>
          <w:b w:val="false"/>
          <w:i w:val="false"/>
          <w:color w:val="000000"/>
          <w:sz w:val="28"/>
        </w:rPr>
        <w:t>
      3 – сельская местность (с покрытием согласно лицензионным обязательствам, снаружи помещений);</w:t>
      </w:r>
    </w:p>
    <w:bookmarkEnd w:id="171"/>
    <w:bookmarkStart w:name="z231" w:id="172"/>
    <w:p>
      <w:pPr>
        <w:spacing w:after="0"/>
        <w:ind w:left="0"/>
        <w:jc w:val="both"/>
      </w:pPr>
      <w:r>
        <w:rPr>
          <w:rFonts w:ascii="Times New Roman"/>
          <w:b w:val="false"/>
          <w:i w:val="false"/>
          <w:color w:val="000000"/>
          <w:sz w:val="28"/>
        </w:rPr>
        <w:t>
      4 – автотрассы (с покрытием согласно лицензионным обязательствам);</w:t>
      </w:r>
    </w:p>
    <w:bookmarkEnd w:id="172"/>
    <w:bookmarkStart w:name="z232" w:id="173"/>
    <w:p>
      <w:pPr>
        <w:spacing w:after="0"/>
        <w:ind w:left="0"/>
        <w:jc w:val="both"/>
      </w:pPr>
      <w:r>
        <w:rPr>
          <w:rFonts w:ascii="Times New Roman"/>
          <w:b w:val="false"/>
          <w:i w:val="false"/>
          <w:color w:val="000000"/>
          <w:sz w:val="28"/>
        </w:rPr>
        <w:t>
      v минимальный уровень сигнала в точках приема свободного пространства, при котором обеспечивается доступность сети в разных типах местности, определяется затуханием сигнала при распространении (с учетом препятствий);</w:t>
      </w:r>
    </w:p>
    <w:bookmarkEnd w:id="173"/>
    <w:bookmarkStart w:name="z233" w:id="174"/>
    <w:p>
      <w:pPr>
        <w:spacing w:after="0"/>
        <w:ind w:left="0"/>
        <w:jc w:val="both"/>
      </w:pPr>
      <w:r>
        <w:rPr>
          <w:rFonts w:ascii="Times New Roman"/>
          <w:b w:val="false"/>
          <w:i w:val="false"/>
          <w:color w:val="000000"/>
          <w:sz w:val="28"/>
        </w:rPr>
        <w:t>
      vi допустимый процент пороговых значений рассчитывается, как доля значений ниже порогового от общего числа полученных значений на участках с покрытием сетью указанной технологии.</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