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0757" w14:textId="43c0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30 ноября 2015 года № 748 "Об утверждении Правил проведения и использования анализа регуляторного воздействия регуляторных инструментов и (или) требований"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25 января 2023 года № 10. Зарегистрирован в Министерстве юстиции Республики Казахстан 26 января 2023 года № 31777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ноября 2015 года № 748 "Об утверждении Правил проведения и использования анализа регуляторного воздействия регуляторных инструментов и (или) требований" (зарегистрирован в Реестре государственной регистрации нормативных правовых актов за № 12517)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 использования анализа регуляторного воздействия регуляторных инструментов и (или) требований,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Анализу регуляторного воздействия подлежат проекты документов Системы государственного планирования в Республике Казахстан, проекты нормативных правовых актов Республики Казахстан, проекты технических регламентов Евразийского экономического союза, предусматривающих введение регуляторного инструмента и (или) требований или ужесточение регулирования в отношении субъектов предпринимательства, за исключением случаев, предусмотренных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Кодекса.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о проведении анализа регуляторного воздействия при введении нового регуляторного инструмента и (или) требования или ужесточении регулирования в отношении субъектов предпринимательства также не распространяются на проекты законов, разработанные в порядке законодательной инициативы Президента и депутатов Парламента Республики Казахстан, а также на процесс рассмотрения проектов законов в Парламенте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 законов, внесенным в порядке законодательной инициативы депутатов Парламента Республики Казахстан, а также по поправкам депутатов к проектам законов, находящимся на рассмотрении в Парламенте Республики Казахстан, может быть проведен анализ регуляторного воздействия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 рамках заключения Правительства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Уполномоченный орган одновременно с размещением положительного заключения, на портале "Открытые НПА", направляет регулирующему государственному органу и в Национальную палату предпринимателей уведомление о соответствующем размещении для сведения.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предпринимательства размещает положительное заключение по актам регионального значения на официальном интернет-ресурсе органа-разработчика, а также разработанные органом-разработчиком проекты актов регионального значения, аналитическую форму органа-разработчика, и направляет уведомление о соответствующем размещении органу-разработчику и в Региональную палату предпринимателей.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в положительном заключении устанавливается срок проведения анализа регуляторного воздействия, в порядке альтернативы в срок 15 (пятнадцать) рабочих дней со дня опубликования на портале "Открытые НПА".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Аналитическая форма по результатам анализа регуляторного воздействия, в порядке альтернативы и отчет общественных обсуждений уполномоченным органом доводятся до сведения регулирующего государственного органа, а по актам регионального значения доводятся до сведения органа-разработчика управлением предпринимательства.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Регулирующий государственный орган/ орган-разработчик в течение 3 (трех) рабочих дней направляет ответ в уполномоченный орган о согласии/несогласии с выводами анализа регуляторного воздействия в порядке альтернативы.".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национальной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