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24a0" w14:textId="2052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24 января 2023 года № 53. Зарегистрирован в Министерстве юстиции Республики Казахстан 25 января 2023 года № 31765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указанным приказом:</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строку, порядковый номер 16, изложить в следующей редакции:</w:t>
      </w:r>
    </w:p>
    <w:bookmarkEnd w:id="7"/>
    <w:bookmarkStart w:name="z15" w:id="8"/>
    <w:p>
      <w:pPr>
        <w:spacing w:after="0"/>
        <w:ind w:left="0"/>
        <w:jc w:val="both"/>
      </w:pPr>
      <w:r>
        <w:rPr>
          <w:rFonts w:ascii="Times New Roman"/>
          <w:b w:val="false"/>
          <w:i w:val="false"/>
          <w:color w:val="000000"/>
          <w:sz w:val="28"/>
        </w:rPr>
        <w:t>
      "16. В случае подачи документов на портале – "в личный кабинет" направляется мотивированный ответ услугодателя об отказе в оказании государственной услуги в форме электронного документа, удостоверенный ЭЦП услугодателя.";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17"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9"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1" w:id="11"/>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интернет-ресурсе Министерства юстиции Республики Казахстан.</w:t>
      </w:r>
    </w:p>
    <w:bookmarkEnd w:id="11"/>
    <w:bookmarkStart w:name="z22"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юстиции Республики Казахстан.</w:t>
      </w:r>
    </w:p>
    <w:bookmarkEnd w:id="12"/>
    <w:bookmarkStart w:name="z23"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25"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24 января 2023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регистрация</w:t>
            </w:r>
            <w:r>
              <w:br/>
            </w:r>
            <w:r>
              <w:rPr>
                <w:rFonts w:ascii="Times New Roman"/>
                <w:b w:val="false"/>
                <w:i w:val="false"/>
                <w:color w:val="000000"/>
                <w:sz w:val="20"/>
              </w:rPr>
              <w:t>их филиалов и представительств"</w:t>
            </w:r>
          </w:p>
        </w:tc>
      </w:tr>
    </w:tbl>
    <w:bookmarkStart w:name="z29" w:id="1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юридических лиц, учетная регистрация их филиалов и представительств"</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Регистрация коммерческих юридических лиц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часа с момента подачи заявления.</w:t>
            </w:r>
          </w:p>
          <w:p>
            <w:pPr>
              <w:spacing w:after="20"/>
              <w:ind w:left="20"/>
              <w:jc w:val="both"/>
            </w:pPr>
            <w:r>
              <w:rPr>
                <w:rFonts w:ascii="Times New Roman"/>
                <w:b w:val="false"/>
                <w:i w:val="false"/>
                <w:color w:val="000000"/>
                <w:sz w:val="20"/>
              </w:rPr>
              <w:t xml:space="preserve">
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
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
4. Учетная регистрация филиалов и представительств - Электронная (частично автоматизированная)/бумажная/оказываемая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
При обращении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
2. Регистрация коммерческих юридических лиц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бесплатно.</w:t>
            </w:r>
          </w:p>
          <w:p>
            <w:pPr>
              <w:spacing w:after="20"/>
              <w:ind w:left="20"/>
              <w:jc w:val="both"/>
            </w:pPr>
            <w:r>
              <w:rPr>
                <w:rFonts w:ascii="Times New Roman"/>
                <w:b w:val="false"/>
                <w:i w:val="false"/>
                <w:color w:val="000000"/>
                <w:sz w:val="20"/>
              </w:rPr>
              <w:t>
2. Регистрация коммерческих юридических лиц – платно.</w:t>
            </w:r>
          </w:p>
          <w:p>
            <w:pPr>
              <w:spacing w:after="20"/>
              <w:ind w:left="20"/>
              <w:jc w:val="both"/>
            </w:pPr>
            <w:r>
              <w:rPr>
                <w:rFonts w:ascii="Times New Roman"/>
                <w:b w:val="false"/>
                <w:i w:val="false"/>
                <w:color w:val="000000"/>
                <w:sz w:val="20"/>
              </w:rPr>
              <w:t>
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
4. Учетная регистрация филиалов и представительств - платно.</w:t>
            </w:r>
          </w:p>
          <w:p>
            <w:pPr>
              <w:spacing w:after="20"/>
              <w:ind w:left="20"/>
              <w:jc w:val="both"/>
            </w:pPr>
            <w:r>
              <w:rPr>
                <w:rFonts w:ascii="Times New Roman"/>
                <w:b w:val="false"/>
                <w:i w:val="false"/>
                <w:color w:val="000000"/>
                <w:sz w:val="20"/>
              </w:rPr>
              <w:t>
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приложению 12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 </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Трудового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
2. Регистрация коммерческих юридических лиц.</w:t>
            </w:r>
          </w:p>
          <w:p>
            <w:pPr>
              <w:spacing w:after="20"/>
              <w:ind w:left="20"/>
              <w:jc w:val="both"/>
            </w:pPr>
            <w:r>
              <w:rPr>
                <w:rFonts w:ascii="Times New Roman"/>
                <w:b w:val="false"/>
                <w:i w:val="false"/>
                <w:color w:val="000000"/>
                <w:sz w:val="20"/>
              </w:rPr>
              <w:t>
В Государственную корпорацию для государственной регистрации юридических лиц предоставляются заявления по формам согласно приложениям 3, 4, 5, 6 и 7: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 xml:space="preserve">
заявление о государственной регистрации хозяйственных товариществ, осуществляющих свою деятельность на основании типового устава; </w:t>
            </w:r>
          </w:p>
          <w:p>
            <w:pPr>
              <w:spacing w:after="20"/>
              <w:ind w:left="20"/>
              <w:jc w:val="both"/>
            </w:pPr>
            <w:r>
              <w:rPr>
                <w:rFonts w:ascii="Times New Roman"/>
                <w:b w:val="false"/>
                <w:i w:val="false"/>
                <w:color w:val="000000"/>
                <w:sz w:val="20"/>
              </w:rPr>
              <w:t>
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xml:space="preserve">
заявление о государственной регистрации производственного кооператива, осуществляющего свою деятельность на основании типового устава; </w:t>
            </w:r>
          </w:p>
          <w:p>
            <w:pPr>
              <w:spacing w:after="20"/>
              <w:ind w:left="20"/>
              <w:jc w:val="both"/>
            </w:pPr>
            <w:r>
              <w:rPr>
                <w:rFonts w:ascii="Times New Roman"/>
                <w:b w:val="false"/>
                <w:i w:val="false"/>
                <w:color w:val="000000"/>
                <w:sz w:val="20"/>
              </w:rPr>
              <w:t>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
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 xml:space="preserve">
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
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 xml:space="preserve">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w:t>
            </w:r>
          </w:p>
          <w:p>
            <w:pPr>
              <w:spacing w:after="20"/>
              <w:ind w:left="20"/>
              <w:jc w:val="both"/>
            </w:pPr>
            <w:r>
              <w:rPr>
                <w:rFonts w:ascii="Times New Roman"/>
                <w:b w:val="false"/>
                <w:i w:val="false"/>
                <w:color w:val="000000"/>
                <w:sz w:val="20"/>
              </w:rPr>
              <w:t>
Акционерное общество:</w:t>
            </w:r>
          </w:p>
          <w:p>
            <w:pPr>
              <w:spacing w:after="20"/>
              <w:ind w:left="20"/>
              <w:jc w:val="both"/>
            </w:pPr>
            <w:r>
              <w:rPr>
                <w:rFonts w:ascii="Times New Roman"/>
                <w:b w:val="false"/>
                <w:i w:val="false"/>
                <w:color w:val="000000"/>
                <w:sz w:val="20"/>
              </w:rPr>
              <w:t>
устав,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 xml:space="preserve">
протокол учредительного собрания, либо решение единственного участника; </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
Коммандитное товарищество:</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Полное товарищество:</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Производственный кооператив:</w:t>
            </w:r>
          </w:p>
          <w:p>
            <w:pPr>
              <w:spacing w:after="20"/>
              <w:ind w:left="20"/>
              <w:jc w:val="both"/>
            </w:pPr>
            <w:r>
              <w:rPr>
                <w:rFonts w:ascii="Times New Roman"/>
                <w:b w:val="false"/>
                <w:i w:val="false"/>
                <w:color w:val="000000"/>
                <w:sz w:val="20"/>
              </w:rPr>
              <w:t>
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Потребительский кооператив:</w:t>
            </w:r>
          </w:p>
          <w:p>
            <w:pPr>
              <w:spacing w:after="20"/>
              <w:ind w:left="20"/>
              <w:jc w:val="both"/>
            </w:pPr>
            <w:r>
              <w:rPr>
                <w:rFonts w:ascii="Times New Roman"/>
                <w:b w:val="false"/>
                <w:i w:val="false"/>
                <w:color w:val="000000"/>
                <w:sz w:val="20"/>
              </w:rPr>
              <w:t>
устав; учредительный договор;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
Товарищество с дополнительной ответственностью:</w:t>
            </w:r>
          </w:p>
          <w:p>
            <w:pPr>
              <w:spacing w:after="20"/>
              <w:ind w:left="20"/>
              <w:jc w:val="both"/>
            </w:pPr>
            <w:r>
              <w:rPr>
                <w:rFonts w:ascii="Times New Roman"/>
                <w:b w:val="false"/>
                <w:i w:val="false"/>
                <w:color w:val="000000"/>
                <w:sz w:val="20"/>
              </w:rPr>
              <w:t xml:space="preserve">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 </w:t>
            </w:r>
          </w:p>
          <w:p>
            <w:pPr>
              <w:spacing w:after="20"/>
              <w:ind w:left="20"/>
              <w:jc w:val="both"/>
            </w:pPr>
            <w:r>
              <w:rPr>
                <w:rFonts w:ascii="Times New Roman"/>
                <w:b w:val="false"/>
                <w:i w:val="false"/>
                <w:color w:val="000000"/>
                <w:sz w:val="20"/>
              </w:rPr>
              <w:t>
Товарищество с ограниченной ответственностью:</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предприятие:</w:t>
            </w:r>
          </w:p>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Государственное учреждение:</w:t>
            </w:r>
          </w:p>
          <w:p>
            <w:pPr>
              <w:spacing w:after="20"/>
              <w:ind w:left="20"/>
              <w:jc w:val="both"/>
            </w:pPr>
            <w:r>
              <w:rPr>
                <w:rFonts w:ascii="Times New Roman"/>
                <w:b w:val="false"/>
                <w:i w:val="false"/>
                <w:color w:val="000000"/>
                <w:sz w:val="20"/>
              </w:rPr>
              <w:t xml:space="preserve">
решение о создании государственного учреждения; </w:t>
            </w:r>
          </w:p>
          <w:p>
            <w:pPr>
              <w:spacing w:after="20"/>
              <w:ind w:left="20"/>
              <w:jc w:val="both"/>
            </w:pPr>
            <w:r>
              <w:rPr>
                <w:rFonts w:ascii="Times New Roman"/>
                <w:b w:val="false"/>
                <w:i w:val="false"/>
                <w:color w:val="000000"/>
                <w:sz w:val="20"/>
              </w:rPr>
              <w:t>
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Жилищно-строительный кооператив и жилищный кооператив: устав;</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Объединение собственников имущества:</w:t>
            </w:r>
          </w:p>
          <w:p>
            <w:pPr>
              <w:spacing w:after="20"/>
              <w:ind w:left="20"/>
              <w:jc w:val="both"/>
            </w:pPr>
            <w:r>
              <w:rPr>
                <w:rFonts w:ascii="Times New Roman"/>
                <w:b w:val="false"/>
                <w:i w:val="false"/>
                <w:color w:val="000000"/>
                <w:sz w:val="20"/>
              </w:rPr>
              <w:t xml:space="preserve">
протокол собрания; устав объединения собственников имущества;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
Коллегия адвокатов:</w:t>
            </w:r>
          </w:p>
          <w:p>
            <w:pPr>
              <w:spacing w:after="20"/>
              <w:ind w:left="20"/>
              <w:jc w:val="both"/>
            </w:pPr>
            <w:r>
              <w:rPr>
                <w:rFonts w:ascii="Times New Roman"/>
                <w:b w:val="false"/>
                <w:i w:val="false"/>
                <w:color w:val="000000"/>
                <w:sz w:val="20"/>
              </w:rPr>
              <w:t xml:space="preserve">
устав, утвержденный учредительным собранием (конференцией) членов коллегии адвокатов; </w:t>
            </w:r>
          </w:p>
          <w:p>
            <w:pPr>
              <w:spacing w:after="20"/>
              <w:ind w:left="20"/>
              <w:jc w:val="both"/>
            </w:pPr>
            <w:r>
              <w:rPr>
                <w:rFonts w:ascii="Times New Roman"/>
                <w:b w:val="false"/>
                <w:i w:val="false"/>
                <w:color w:val="000000"/>
                <w:sz w:val="20"/>
              </w:rPr>
              <w:t xml:space="preserve">
решение уполномоченного органа об утверждении устава; </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Нотариальная палата:</w:t>
            </w:r>
          </w:p>
          <w:p>
            <w:pPr>
              <w:spacing w:after="20"/>
              <w:ind w:left="20"/>
              <w:jc w:val="both"/>
            </w:pPr>
            <w:r>
              <w:rPr>
                <w:rFonts w:ascii="Times New Roman"/>
                <w:b w:val="false"/>
                <w:i w:val="false"/>
                <w:color w:val="000000"/>
                <w:sz w:val="20"/>
              </w:rPr>
              <w:t xml:space="preserve">
устав, утвержденный высшим органом управления нотариальной палаты; </w:t>
            </w:r>
          </w:p>
          <w:p>
            <w:pPr>
              <w:spacing w:after="20"/>
              <w:ind w:left="20"/>
              <w:jc w:val="both"/>
            </w:pPr>
            <w:r>
              <w:rPr>
                <w:rFonts w:ascii="Times New Roman"/>
                <w:b w:val="false"/>
                <w:i w:val="false"/>
                <w:color w:val="000000"/>
                <w:sz w:val="20"/>
              </w:rPr>
              <w:t xml:space="preserve">
решение высшего органа управления об утверждении устава; </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Фонд: устав;</w:t>
            </w:r>
          </w:p>
          <w:p>
            <w:pPr>
              <w:spacing w:after="20"/>
              <w:ind w:left="20"/>
              <w:jc w:val="both"/>
            </w:pPr>
            <w:r>
              <w:rPr>
                <w:rFonts w:ascii="Times New Roman"/>
                <w:b w:val="false"/>
                <w:i w:val="false"/>
                <w:color w:val="000000"/>
                <w:sz w:val="20"/>
              </w:rPr>
              <w:t xml:space="preserve">
учредительный договор (при числе учредителей более одного); </w:t>
            </w:r>
          </w:p>
          <w:p>
            <w:pPr>
              <w:spacing w:after="20"/>
              <w:ind w:left="20"/>
              <w:jc w:val="both"/>
            </w:pPr>
            <w:r>
              <w:rPr>
                <w:rFonts w:ascii="Times New Roman"/>
                <w:b w:val="false"/>
                <w:i w:val="false"/>
                <w:color w:val="000000"/>
                <w:sz w:val="20"/>
              </w:rPr>
              <w:t xml:space="preserve">
решение уполномоченного органа об утверждении устава; </w:t>
            </w:r>
          </w:p>
          <w:p>
            <w:pPr>
              <w:spacing w:after="20"/>
              <w:ind w:left="20"/>
              <w:jc w:val="both"/>
            </w:pPr>
            <w:r>
              <w:rPr>
                <w:rFonts w:ascii="Times New Roman"/>
                <w:b w:val="false"/>
                <w:i w:val="false"/>
                <w:color w:val="000000"/>
                <w:sz w:val="20"/>
              </w:rPr>
              <w:t xml:space="preserve">
решение коллегиального органа (попечительского совета) о назначении исполнительного органа; </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Объединение: устав, принятый на учредительном съезде (конференции, собрании);</w:t>
            </w:r>
          </w:p>
          <w:p>
            <w:pPr>
              <w:spacing w:after="20"/>
              <w:ind w:left="20"/>
              <w:jc w:val="both"/>
            </w:pPr>
            <w:r>
              <w:rPr>
                <w:rFonts w:ascii="Times New Roman"/>
                <w:b w:val="false"/>
                <w:i w:val="false"/>
                <w:color w:val="000000"/>
                <w:sz w:val="20"/>
              </w:rPr>
              <w:t xml:space="preserve">
протокол учредительного съезда (конференции, собрания), принявшего устав, подписанный председателем и секретарем съезда (конференции, собрания); </w:t>
            </w:r>
          </w:p>
          <w:p>
            <w:pPr>
              <w:spacing w:after="20"/>
              <w:ind w:left="20"/>
              <w:jc w:val="both"/>
            </w:pPr>
            <w:r>
              <w:rPr>
                <w:rFonts w:ascii="Times New Roman"/>
                <w:b w:val="false"/>
                <w:i w:val="false"/>
                <w:color w:val="000000"/>
                <w:sz w:val="20"/>
              </w:rPr>
              <w:t xml:space="preserve">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w:t>
            </w:r>
          </w:p>
          <w:p>
            <w:pPr>
              <w:spacing w:after="20"/>
              <w:ind w:left="20"/>
              <w:jc w:val="both"/>
            </w:pPr>
            <w:r>
              <w:rPr>
                <w:rFonts w:ascii="Times New Roman"/>
                <w:b w:val="false"/>
                <w:i w:val="false"/>
                <w:color w:val="000000"/>
                <w:sz w:val="20"/>
              </w:rPr>
              <w:t xml:space="preserve">
документ, подтверждающий место нахождения общественного объединения; </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xml:space="preserve">
При регистрации политических партий представляются: </w:t>
            </w:r>
          </w:p>
          <w:p>
            <w:pPr>
              <w:spacing w:after="20"/>
              <w:ind w:left="20"/>
              <w:jc w:val="both"/>
            </w:pPr>
            <w:r>
              <w:rPr>
                <w:rFonts w:ascii="Times New Roman"/>
                <w:b w:val="false"/>
                <w:i w:val="false"/>
                <w:color w:val="000000"/>
                <w:sz w:val="20"/>
              </w:rPr>
              <w:t>
1) заявление по форме, установленной регистрирующим органом;</w:t>
            </w:r>
          </w:p>
          <w:p>
            <w:pPr>
              <w:spacing w:after="20"/>
              <w:ind w:left="20"/>
              <w:jc w:val="both"/>
            </w:pPr>
            <w:r>
              <w:rPr>
                <w:rFonts w:ascii="Times New Roman"/>
                <w:b w:val="false"/>
                <w:i w:val="false"/>
                <w:color w:val="000000"/>
                <w:sz w:val="20"/>
              </w:rPr>
              <w:t>
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
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
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
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
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w:t>
            </w:r>
          </w:p>
          <w:p>
            <w:pPr>
              <w:spacing w:after="20"/>
              <w:ind w:left="20"/>
              <w:jc w:val="both"/>
            </w:pPr>
            <w:r>
              <w:rPr>
                <w:rFonts w:ascii="Times New Roman"/>
                <w:b w:val="false"/>
                <w:i w:val="false"/>
                <w:color w:val="000000"/>
                <w:sz w:val="20"/>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 устав;</w:t>
            </w:r>
          </w:p>
          <w:p>
            <w:pPr>
              <w:spacing w:after="20"/>
              <w:ind w:left="20"/>
              <w:jc w:val="both"/>
            </w:pPr>
            <w:r>
              <w:rPr>
                <w:rFonts w:ascii="Times New Roman"/>
                <w:b w:val="false"/>
                <w:i w:val="false"/>
                <w:color w:val="000000"/>
                <w:sz w:val="20"/>
              </w:rPr>
              <w:t>
учредительный договор, подписанный всеми учредителями объединения;</w:t>
            </w:r>
          </w:p>
          <w:p>
            <w:pPr>
              <w:spacing w:after="20"/>
              <w:ind w:left="20"/>
              <w:jc w:val="both"/>
            </w:pPr>
            <w:r>
              <w:rPr>
                <w:rFonts w:ascii="Times New Roman"/>
                <w:b w:val="false"/>
                <w:i w:val="false"/>
                <w:color w:val="000000"/>
                <w:sz w:val="20"/>
              </w:rPr>
              <w:t>
решение уполномоченного органа о создании юридического лица;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аудиторов:</w:t>
            </w:r>
          </w:p>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решение уполномоченного органа о создании юридического лица;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Религиозное объединение:</w:t>
            </w:r>
          </w:p>
          <w:p>
            <w:pPr>
              <w:spacing w:after="20"/>
              <w:ind w:left="20"/>
              <w:jc w:val="both"/>
            </w:pPr>
            <w:r>
              <w:rPr>
                <w:rFonts w:ascii="Times New Roman"/>
                <w:b w:val="false"/>
                <w:i w:val="false"/>
                <w:color w:val="000000"/>
                <w:sz w:val="20"/>
              </w:rPr>
              <w:t>
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
протокол учредительного собрания (съезда, конференции);</w:t>
            </w:r>
          </w:p>
          <w:p>
            <w:pPr>
              <w:spacing w:after="20"/>
              <w:ind w:left="20"/>
              <w:jc w:val="both"/>
            </w:pPr>
            <w:r>
              <w:rPr>
                <w:rFonts w:ascii="Times New Roman"/>
                <w:b w:val="false"/>
                <w:i w:val="false"/>
                <w:color w:val="000000"/>
                <w:sz w:val="20"/>
              </w:rPr>
              <w:t>
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
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
Учреждение: решение собственника о создании учреждения;</w:t>
            </w:r>
          </w:p>
          <w:p>
            <w:pPr>
              <w:spacing w:after="20"/>
              <w:ind w:left="20"/>
              <w:jc w:val="both"/>
            </w:pPr>
            <w:r>
              <w:rPr>
                <w:rFonts w:ascii="Times New Roman"/>
                <w:b w:val="false"/>
                <w:i w:val="false"/>
                <w:color w:val="000000"/>
                <w:sz w:val="20"/>
              </w:rPr>
              <w:t>
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оценщиков:</w:t>
            </w:r>
          </w:p>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решение уполномоченного органа о создании юридического лица;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Палата юридических консультантов:</w:t>
            </w:r>
          </w:p>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решение уполномоченного органа о создании юридического лица;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
Адвокатская контора:</w:t>
            </w:r>
          </w:p>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решение уполномоченного органа о создании юридического лица;</w:t>
            </w:r>
          </w:p>
          <w:p>
            <w:pPr>
              <w:spacing w:after="20"/>
              <w:ind w:left="20"/>
              <w:jc w:val="both"/>
            </w:pPr>
            <w:r>
              <w:rPr>
                <w:rFonts w:ascii="Times New Roman"/>
                <w:b w:val="false"/>
                <w:i w:val="false"/>
                <w:color w:val="000000"/>
                <w:sz w:val="20"/>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
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xml:space="preserve">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w:t>
            </w:r>
          </w:p>
          <w:p>
            <w:pPr>
              <w:spacing w:after="20"/>
              <w:ind w:left="20"/>
              <w:jc w:val="both"/>
            </w:pPr>
            <w:r>
              <w:rPr>
                <w:rFonts w:ascii="Times New Roman"/>
                <w:b w:val="false"/>
                <w:i w:val="false"/>
                <w:color w:val="000000"/>
                <w:sz w:val="20"/>
              </w:rPr>
              <w:t>
положение о филиале (представительстве) в двух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
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 xml:space="preserve">
Филиал (представительство) иностранного юридического лица: </w:t>
            </w:r>
          </w:p>
          <w:p>
            <w:pPr>
              <w:spacing w:after="20"/>
              <w:ind w:left="20"/>
              <w:jc w:val="both"/>
            </w:pPr>
            <w:r>
              <w:rPr>
                <w:rFonts w:ascii="Times New Roman"/>
                <w:b w:val="false"/>
                <w:i w:val="false"/>
                <w:color w:val="000000"/>
                <w:sz w:val="20"/>
              </w:rPr>
              <w:t xml:space="preserve">
заявление; </w:t>
            </w:r>
          </w:p>
          <w:p>
            <w:pPr>
              <w:spacing w:after="20"/>
              <w:ind w:left="20"/>
              <w:jc w:val="both"/>
            </w:pPr>
            <w:r>
              <w:rPr>
                <w:rFonts w:ascii="Times New Roman"/>
                <w:b w:val="false"/>
                <w:i w:val="false"/>
                <w:color w:val="000000"/>
                <w:sz w:val="20"/>
              </w:rPr>
              <w:t xml:space="preserve">
положение о филиале (представительстве), утвержденное органом юридического лица; </w:t>
            </w:r>
          </w:p>
          <w:p>
            <w:pPr>
              <w:spacing w:after="20"/>
              <w:ind w:left="20"/>
              <w:jc w:val="both"/>
            </w:pPr>
            <w:r>
              <w:rPr>
                <w:rFonts w:ascii="Times New Roman"/>
                <w:b w:val="false"/>
                <w:i w:val="false"/>
                <w:color w:val="000000"/>
                <w:sz w:val="20"/>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решение юридического лица о создании филиала (представительства)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 xml:space="preserve">
копия учредительных документов юридического лица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
Для государственной регистрации юридического лица, создаваемого путем реорганизации, подаются: заявление;</w:t>
            </w:r>
          </w:p>
          <w:p>
            <w:pPr>
              <w:spacing w:after="20"/>
              <w:ind w:left="20"/>
              <w:jc w:val="both"/>
            </w:pPr>
            <w:r>
              <w:rPr>
                <w:rFonts w:ascii="Times New Roman"/>
                <w:b w:val="false"/>
                <w:i w:val="false"/>
                <w:color w:val="000000"/>
                <w:sz w:val="20"/>
              </w:rPr>
              <w:t xml:space="preserve">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(далее - Кодекс); </w:t>
            </w:r>
          </w:p>
          <w:p>
            <w:pPr>
              <w:spacing w:after="20"/>
              <w:ind w:left="20"/>
              <w:jc w:val="both"/>
            </w:pPr>
            <w:r>
              <w:rPr>
                <w:rFonts w:ascii="Times New Roman"/>
                <w:b w:val="false"/>
                <w:i w:val="false"/>
                <w:color w:val="000000"/>
                <w:sz w:val="20"/>
              </w:rPr>
              <w:t xml:space="preserve">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 </w:t>
            </w:r>
          </w:p>
          <w:p>
            <w:pPr>
              <w:spacing w:after="20"/>
              <w:ind w:left="20"/>
              <w:jc w:val="both"/>
            </w:pPr>
            <w:r>
              <w:rPr>
                <w:rFonts w:ascii="Times New Roman"/>
                <w:b w:val="false"/>
                <w:i w:val="false"/>
                <w:color w:val="000000"/>
                <w:sz w:val="20"/>
              </w:rPr>
              <w:t>
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 При подаче документов посредством портала.</w:t>
            </w:r>
          </w:p>
          <w:p>
            <w:pPr>
              <w:spacing w:after="20"/>
              <w:ind w:left="20"/>
              <w:jc w:val="both"/>
            </w:pPr>
            <w:r>
              <w:rPr>
                <w:rFonts w:ascii="Times New Roman"/>
                <w:b w:val="false"/>
                <w:i w:val="false"/>
                <w:color w:val="000000"/>
                <w:sz w:val="20"/>
              </w:rPr>
              <w:t>
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 xml:space="preserve">
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 </w:t>
            </w:r>
          </w:p>
          <w:p>
            <w:pPr>
              <w:spacing w:after="20"/>
              <w:ind w:left="20"/>
              <w:jc w:val="both"/>
            </w:pPr>
            <w:r>
              <w:rPr>
                <w:rFonts w:ascii="Times New Roman"/>
                <w:b w:val="false"/>
                <w:i w:val="false"/>
                <w:color w:val="000000"/>
                <w:sz w:val="20"/>
              </w:rPr>
              <w:t xml:space="preserve">
Для государственной регистрации юридических лиц, филиалов и представительств (за исключением политических партий и религиозных объединений): </w:t>
            </w:r>
          </w:p>
          <w:p>
            <w:pPr>
              <w:spacing w:after="20"/>
              <w:ind w:left="20"/>
              <w:jc w:val="both"/>
            </w:pPr>
            <w:r>
              <w:rPr>
                <w:rFonts w:ascii="Times New Roman"/>
                <w:b w:val="false"/>
                <w:i w:val="false"/>
                <w:color w:val="000000"/>
                <w:sz w:val="20"/>
              </w:rPr>
              <w:t xml:space="preserve">
электронная копия устава (положения); </w:t>
            </w:r>
          </w:p>
          <w:p>
            <w:pPr>
              <w:spacing w:after="20"/>
              <w:ind w:left="20"/>
              <w:jc w:val="both"/>
            </w:pPr>
            <w:r>
              <w:rPr>
                <w:rFonts w:ascii="Times New Roman"/>
                <w:b w:val="false"/>
                <w:i w:val="false"/>
                <w:color w:val="000000"/>
                <w:sz w:val="20"/>
              </w:rPr>
              <w:t xml:space="preserve">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xml:space="preserve">
электронная копия документа, подтверждающего место нахождения общественного объединения; </w:t>
            </w:r>
          </w:p>
          <w:p>
            <w:pPr>
              <w:spacing w:after="20"/>
              <w:ind w:left="20"/>
              <w:jc w:val="both"/>
            </w:pPr>
            <w:r>
              <w:rPr>
                <w:rFonts w:ascii="Times New Roman"/>
                <w:b w:val="false"/>
                <w:i w:val="false"/>
                <w:color w:val="000000"/>
                <w:sz w:val="20"/>
              </w:rPr>
              <w:t>
электронная копия решения уполномоченного органа.</w:t>
            </w:r>
          </w:p>
          <w:p>
            <w:pPr>
              <w:spacing w:after="20"/>
              <w:ind w:left="20"/>
              <w:jc w:val="both"/>
            </w:pPr>
            <w:r>
              <w:rPr>
                <w:rFonts w:ascii="Times New Roman"/>
                <w:b w:val="false"/>
                <w:i w:val="false"/>
                <w:color w:val="000000"/>
                <w:sz w:val="20"/>
              </w:rPr>
              <w:t>
Для акционерного общества:</w:t>
            </w:r>
          </w:p>
          <w:p>
            <w:pPr>
              <w:spacing w:after="20"/>
              <w:ind w:left="20"/>
              <w:jc w:val="both"/>
            </w:pPr>
            <w:r>
              <w:rPr>
                <w:rFonts w:ascii="Times New Roman"/>
                <w:b w:val="false"/>
                <w:i w:val="false"/>
                <w:color w:val="000000"/>
                <w:sz w:val="20"/>
              </w:rPr>
              <w:t xml:space="preserve">
электронная копия устава, за исключением акционерного общества, осуществляющего свою деятельность на основании типового устава; </w:t>
            </w:r>
          </w:p>
          <w:p>
            <w:pPr>
              <w:spacing w:after="20"/>
              <w:ind w:left="20"/>
              <w:jc w:val="both"/>
            </w:pPr>
            <w:r>
              <w:rPr>
                <w:rFonts w:ascii="Times New Roman"/>
                <w:b w:val="false"/>
                <w:i w:val="false"/>
                <w:color w:val="000000"/>
                <w:sz w:val="20"/>
              </w:rPr>
              <w:t xml:space="preserve">
электронная копия протокола учредительного собрания, либо решение единственного участника; </w:t>
            </w:r>
          </w:p>
          <w:p>
            <w:pPr>
              <w:spacing w:after="20"/>
              <w:ind w:left="20"/>
              <w:jc w:val="both"/>
            </w:pPr>
            <w:r>
              <w:rPr>
                <w:rFonts w:ascii="Times New Roman"/>
                <w:b w:val="false"/>
                <w:i w:val="false"/>
                <w:color w:val="000000"/>
                <w:sz w:val="20"/>
              </w:rPr>
              <w:t xml:space="preserve">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
Для коммандитного товарищества: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полного товарищества: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производственного кооператива:</w:t>
            </w:r>
          </w:p>
          <w:p>
            <w:pPr>
              <w:spacing w:after="20"/>
              <w:ind w:left="20"/>
              <w:jc w:val="both"/>
            </w:pPr>
            <w:r>
              <w:rPr>
                <w:rFonts w:ascii="Times New Roman"/>
                <w:b w:val="false"/>
                <w:i w:val="false"/>
                <w:color w:val="000000"/>
                <w:sz w:val="20"/>
              </w:rPr>
              <w:t>
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потребительского кооператива:</w:t>
            </w:r>
          </w:p>
          <w:p>
            <w:pPr>
              <w:spacing w:after="20"/>
              <w:ind w:left="20"/>
              <w:jc w:val="both"/>
            </w:pPr>
            <w:r>
              <w:rPr>
                <w:rFonts w:ascii="Times New Roman"/>
                <w:b w:val="false"/>
                <w:i w:val="false"/>
                <w:color w:val="000000"/>
                <w:sz w:val="20"/>
              </w:rPr>
              <w:t xml:space="preserve">
электронная копия устава; электронная копия учредительного договора; </w:t>
            </w:r>
          </w:p>
          <w:p>
            <w:pPr>
              <w:spacing w:after="20"/>
              <w:ind w:left="20"/>
              <w:jc w:val="both"/>
            </w:pPr>
            <w:r>
              <w:rPr>
                <w:rFonts w:ascii="Times New Roman"/>
                <w:b w:val="false"/>
                <w:i w:val="false"/>
                <w:color w:val="000000"/>
                <w:sz w:val="20"/>
              </w:rPr>
              <w:t xml:space="preserve">
оплата регистрационного сбора через платежный шлюз "электронного правительства"; </w:t>
            </w:r>
          </w:p>
          <w:p>
            <w:pPr>
              <w:spacing w:after="20"/>
              <w:ind w:left="20"/>
              <w:jc w:val="both"/>
            </w:pPr>
            <w:r>
              <w:rPr>
                <w:rFonts w:ascii="Times New Roman"/>
                <w:b w:val="false"/>
                <w:i w:val="false"/>
                <w:color w:val="000000"/>
                <w:sz w:val="20"/>
              </w:rPr>
              <w:t>
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
Для товарищества с дополнительной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товарищества с ограниченной ответственностью:</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Для государственного предприятия:</w:t>
            </w:r>
          </w:p>
          <w:p>
            <w:pPr>
              <w:spacing w:after="20"/>
              <w:ind w:left="20"/>
              <w:jc w:val="both"/>
            </w:pPr>
            <w:r>
              <w:rPr>
                <w:rFonts w:ascii="Times New Roman"/>
                <w:b w:val="false"/>
                <w:i w:val="false"/>
                <w:color w:val="000000"/>
                <w:sz w:val="20"/>
              </w:rPr>
              <w:t xml:space="preserve">
электронная копия устава; </w:t>
            </w:r>
          </w:p>
          <w:p>
            <w:pPr>
              <w:spacing w:after="20"/>
              <w:ind w:left="20"/>
              <w:jc w:val="both"/>
            </w:pPr>
            <w:r>
              <w:rPr>
                <w:rFonts w:ascii="Times New Roman"/>
                <w:b w:val="false"/>
                <w:i w:val="false"/>
                <w:color w:val="000000"/>
                <w:sz w:val="20"/>
              </w:rPr>
              <w:t xml:space="preserve">
электронная копия решения Правительства Республики Казахстан или местного исполнительного органа о создании предприятия;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государственного учреждения:</w:t>
            </w:r>
          </w:p>
          <w:p>
            <w:pPr>
              <w:spacing w:after="20"/>
              <w:ind w:left="20"/>
              <w:jc w:val="both"/>
            </w:pPr>
            <w:r>
              <w:rPr>
                <w:rFonts w:ascii="Times New Roman"/>
                <w:b w:val="false"/>
                <w:i w:val="false"/>
                <w:color w:val="000000"/>
                <w:sz w:val="20"/>
              </w:rPr>
              <w:t xml:space="preserve">
электронная копия решения о создании государственного учреждения; </w:t>
            </w:r>
          </w:p>
          <w:p>
            <w:pPr>
              <w:spacing w:after="20"/>
              <w:ind w:left="20"/>
              <w:jc w:val="both"/>
            </w:pPr>
            <w:r>
              <w:rPr>
                <w:rFonts w:ascii="Times New Roman"/>
                <w:b w:val="false"/>
                <w:i w:val="false"/>
                <w:color w:val="000000"/>
                <w:sz w:val="20"/>
              </w:rPr>
              <w:t>
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жилищно-строительного кооператива и жилищного кооператива: электронная копия устава;</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
Для кооператива собственников помещений (квартир):</w:t>
            </w:r>
          </w:p>
          <w:p>
            <w:pPr>
              <w:spacing w:after="20"/>
              <w:ind w:left="20"/>
              <w:jc w:val="both"/>
            </w:pPr>
            <w:r>
              <w:rPr>
                <w:rFonts w:ascii="Times New Roman"/>
                <w:b w:val="false"/>
                <w:i w:val="false"/>
                <w:color w:val="000000"/>
                <w:sz w:val="20"/>
              </w:rPr>
              <w:t xml:space="preserve">
электронная копия протокола учредительного собрания собственников помещений (квартир) в объекте кондоминиума или протокола с листами голосования по итогам письменного опроса; </w:t>
            </w:r>
          </w:p>
          <w:p>
            <w:pPr>
              <w:spacing w:after="20"/>
              <w:ind w:left="20"/>
              <w:jc w:val="both"/>
            </w:pPr>
            <w:r>
              <w:rPr>
                <w:rFonts w:ascii="Times New Roman"/>
                <w:b w:val="false"/>
                <w:i w:val="false"/>
                <w:color w:val="000000"/>
                <w:sz w:val="20"/>
              </w:rPr>
              <w:t>
электронная копия устава; электронная копия документа, удостоверяющего местонахождение юридического лица; электронная копия государственного акта о регистрации или перерегистрации объекта кондоминиума, либо документа, подтверждающий государственную регистрацию объекта кондоминиума со штампом регистрирующего органа;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коллегии адвокатов:</w:t>
            </w:r>
          </w:p>
          <w:p>
            <w:pPr>
              <w:spacing w:after="20"/>
              <w:ind w:left="20"/>
              <w:jc w:val="both"/>
            </w:pPr>
            <w:r>
              <w:rPr>
                <w:rFonts w:ascii="Times New Roman"/>
                <w:b w:val="false"/>
                <w:i w:val="false"/>
                <w:color w:val="000000"/>
                <w:sz w:val="20"/>
              </w:rPr>
              <w:t xml:space="preserve">
электронная копия устава, утвержденного учредительным собранием (конференцией) членов коллегии адвокатов; </w:t>
            </w:r>
          </w:p>
          <w:p>
            <w:pPr>
              <w:spacing w:after="20"/>
              <w:ind w:left="20"/>
              <w:jc w:val="both"/>
            </w:pPr>
            <w:r>
              <w:rPr>
                <w:rFonts w:ascii="Times New Roman"/>
                <w:b w:val="false"/>
                <w:i w:val="false"/>
                <w:color w:val="000000"/>
                <w:sz w:val="20"/>
              </w:rPr>
              <w:t xml:space="preserve">
электронная копия решения уполномоченного органа об утверждении устава;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нотариальной палаты:</w:t>
            </w:r>
          </w:p>
          <w:p>
            <w:pPr>
              <w:spacing w:after="20"/>
              <w:ind w:left="20"/>
              <w:jc w:val="both"/>
            </w:pPr>
            <w:r>
              <w:rPr>
                <w:rFonts w:ascii="Times New Roman"/>
                <w:b w:val="false"/>
                <w:i w:val="false"/>
                <w:color w:val="000000"/>
                <w:sz w:val="20"/>
              </w:rPr>
              <w:t xml:space="preserve">
электронная копия устава, утвержденного высшим органом управления нотариальной палаты; </w:t>
            </w:r>
          </w:p>
          <w:p>
            <w:pPr>
              <w:spacing w:after="20"/>
              <w:ind w:left="20"/>
              <w:jc w:val="both"/>
            </w:pPr>
            <w:r>
              <w:rPr>
                <w:rFonts w:ascii="Times New Roman"/>
                <w:b w:val="false"/>
                <w:i w:val="false"/>
                <w:color w:val="000000"/>
                <w:sz w:val="20"/>
              </w:rPr>
              <w:t xml:space="preserve">
электронная копия решения высшего органа управления об утверждении устава;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фонда:</w:t>
            </w:r>
          </w:p>
          <w:p>
            <w:pPr>
              <w:spacing w:after="20"/>
              <w:ind w:left="20"/>
              <w:jc w:val="both"/>
            </w:pPr>
            <w:r>
              <w:rPr>
                <w:rFonts w:ascii="Times New Roman"/>
                <w:b w:val="false"/>
                <w:i w:val="false"/>
                <w:color w:val="000000"/>
                <w:sz w:val="20"/>
              </w:rPr>
              <w:t xml:space="preserve">
электронная копия устава; электронная копия учредительного договора (при числе учредителей более одного); </w:t>
            </w:r>
          </w:p>
          <w:p>
            <w:pPr>
              <w:spacing w:after="20"/>
              <w:ind w:left="20"/>
              <w:jc w:val="both"/>
            </w:pPr>
            <w:r>
              <w:rPr>
                <w:rFonts w:ascii="Times New Roman"/>
                <w:b w:val="false"/>
                <w:i w:val="false"/>
                <w:color w:val="000000"/>
                <w:sz w:val="20"/>
              </w:rPr>
              <w:t xml:space="preserve">
электронная копия решения уполномоченного органа об утверждении устава; </w:t>
            </w:r>
          </w:p>
          <w:p>
            <w:pPr>
              <w:spacing w:after="20"/>
              <w:ind w:left="20"/>
              <w:jc w:val="both"/>
            </w:pPr>
            <w:r>
              <w:rPr>
                <w:rFonts w:ascii="Times New Roman"/>
                <w:b w:val="false"/>
                <w:i w:val="false"/>
                <w:color w:val="000000"/>
                <w:sz w:val="20"/>
              </w:rPr>
              <w:t xml:space="preserve">
электронная копия решения коллегиального органа (попечительского совета) о назначении исполнительного органа;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w:t>
            </w:r>
          </w:p>
          <w:p>
            <w:pPr>
              <w:spacing w:after="20"/>
              <w:ind w:left="20"/>
              <w:jc w:val="both"/>
            </w:pPr>
            <w:r>
              <w:rPr>
                <w:rFonts w:ascii="Times New Roman"/>
                <w:b w:val="false"/>
                <w:i w:val="false"/>
                <w:color w:val="000000"/>
                <w:sz w:val="20"/>
              </w:rPr>
              <w:t xml:space="preserve">
электронная копия устава, принятого на учредительном съезде (конференции, собрании); </w:t>
            </w:r>
          </w:p>
          <w:p>
            <w:pPr>
              <w:spacing w:after="20"/>
              <w:ind w:left="20"/>
              <w:jc w:val="both"/>
            </w:pPr>
            <w:r>
              <w:rPr>
                <w:rFonts w:ascii="Times New Roman"/>
                <w:b w:val="false"/>
                <w:i w:val="false"/>
                <w:color w:val="000000"/>
                <w:sz w:val="20"/>
              </w:rPr>
              <w:t xml:space="preserve">
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 </w:t>
            </w:r>
          </w:p>
          <w:p>
            <w:pPr>
              <w:spacing w:after="20"/>
              <w:ind w:left="20"/>
              <w:jc w:val="both"/>
            </w:pPr>
            <w:r>
              <w:rPr>
                <w:rFonts w:ascii="Times New Roman"/>
                <w:b w:val="false"/>
                <w:i w:val="false"/>
                <w:color w:val="000000"/>
                <w:sz w:val="20"/>
              </w:rPr>
              <w:t xml:space="preserve">
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 </w:t>
            </w:r>
          </w:p>
          <w:p>
            <w:pPr>
              <w:spacing w:after="20"/>
              <w:ind w:left="20"/>
              <w:jc w:val="both"/>
            </w:pPr>
            <w:r>
              <w:rPr>
                <w:rFonts w:ascii="Times New Roman"/>
                <w:b w:val="false"/>
                <w:i w:val="false"/>
                <w:color w:val="000000"/>
                <w:sz w:val="20"/>
              </w:rPr>
              <w:t xml:space="preserve">
электронная копия документа, подтверждающего место нахождения общественного объединения;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объединения собственников имущества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
Для объединений юридических лиц в форме ассоциации (союза), объединений индивидуальных предпринимателей и юридических лиц, объединений индивидуальных предпринимателей:</w:t>
            </w:r>
          </w:p>
          <w:p>
            <w:pPr>
              <w:spacing w:after="20"/>
              <w:ind w:left="20"/>
              <w:jc w:val="both"/>
            </w:pPr>
            <w:r>
              <w:rPr>
                <w:rFonts w:ascii="Times New Roman"/>
                <w:b w:val="false"/>
                <w:i w:val="false"/>
                <w:color w:val="000000"/>
                <w:sz w:val="20"/>
              </w:rPr>
              <w:t xml:space="preserve">
электронная копия устава; </w:t>
            </w:r>
          </w:p>
          <w:p>
            <w:pPr>
              <w:spacing w:after="20"/>
              <w:ind w:left="20"/>
              <w:jc w:val="both"/>
            </w:pPr>
            <w:r>
              <w:rPr>
                <w:rFonts w:ascii="Times New Roman"/>
                <w:b w:val="false"/>
                <w:i w:val="false"/>
                <w:color w:val="000000"/>
                <w:sz w:val="20"/>
              </w:rPr>
              <w:t xml:space="preserve">
электронная копия учредительного договора, подписанный всеми учредителями объединения; </w:t>
            </w:r>
          </w:p>
          <w:p>
            <w:pPr>
              <w:spacing w:after="20"/>
              <w:ind w:left="20"/>
              <w:jc w:val="both"/>
            </w:pPr>
            <w:r>
              <w:rPr>
                <w:rFonts w:ascii="Times New Roman"/>
                <w:b w:val="false"/>
                <w:i w:val="false"/>
                <w:color w:val="000000"/>
                <w:sz w:val="20"/>
              </w:rPr>
              <w:t xml:space="preserve">
электронная копия решения уполномоченного органа о создании юридического лица;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аудиторов:</w:t>
            </w:r>
          </w:p>
          <w:p>
            <w:pPr>
              <w:spacing w:after="20"/>
              <w:ind w:left="20"/>
              <w:jc w:val="both"/>
            </w:pPr>
            <w:r>
              <w:rPr>
                <w:rFonts w:ascii="Times New Roman"/>
                <w:b w:val="false"/>
                <w:i w:val="false"/>
                <w:color w:val="000000"/>
                <w:sz w:val="20"/>
              </w:rPr>
              <w:t xml:space="preserve">
электронная копия устава; </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оценщиков:</w:t>
            </w:r>
          </w:p>
          <w:p>
            <w:pPr>
              <w:spacing w:after="20"/>
              <w:ind w:left="20"/>
              <w:jc w:val="both"/>
            </w:pPr>
            <w:r>
              <w:rPr>
                <w:rFonts w:ascii="Times New Roman"/>
                <w:b w:val="false"/>
                <w:i w:val="false"/>
                <w:color w:val="000000"/>
                <w:sz w:val="20"/>
              </w:rPr>
              <w:t xml:space="preserve">
электронная копия устава; </w:t>
            </w:r>
          </w:p>
          <w:p>
            <w:pPr>
              <w:spacing w:after="20"/>
              <w:ind w:left="20"/>
              <w:jc w:val="both"/>
            </w:pPr>
            <w:r>
              <w:rPr>
                <w:rFonts w:ascii="Times New Roman"/>
                <w:b w:val="false"/>
                <w:i w:val="false"/>
                <w:color w:val="000000"/>
                <w:sz w:val="20"/>
              </w:rPr>
              <w:t>
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палаты юридических консультантов:</w:t>
            </w:r>
          </w:p>
          <w:p>
            <w:pPr>
              <w:spacing w:after="20"/>
              <w:ind w:left="20"/>
              <w:jc w:val="both"/>
            </w:pPr>
            <w:r>
              <w:rPr>
                <w:rFonts w:ascii="Times New Roman"/>
                <w:b w:val="false"/>
                <w:i w:val="false"/>
                <w:color w:val="000000"/>
                <w:sz w:val="20"/>
              </w:rPr>
              <w:t xml:space="preserve">
электронная копия устава; </w:t>
            </w:r>
          </w:p>
          <w:p>
            <w:pPr>
              <w:spacing w:after="20"/>
              <w:ind w:left="20"/>
              <w:jc w:val="both"/>
            </w:pPr>
            <w:r>
              <w:rPr>
                <w:rFonts w:ascii="Times New Roman"/>
                <w:b w:val="false"/>
                <w:i w:val="false"/>
                <w:color w:val="000000"/>
                <w:sz w:val="20"/>
              </w:rPr>
              <w:t xml:space="preserve">
электронная копия решения уполномоченного органа о создании юридического лица;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адвокатской конторы:</w:t>
            </w:r>
          </w:p>
          <w:p>
            <w:pPr>
              <w:spacing w:after="20"/>
              <w:ind w:left="20"/>
              <w:jc w:val="both"/>
            </w:pPr>
            <w:r>
              <w:rPr>
                <w:rFonts w:ascii="Times New Roman"/>
                <w:b w:val="false"/>
                <w:i w:val="false"/>
                <w:color w:val="000000"/>
                <w:sz w:val="20"/>
              </w:rPr>
              <w:t xml:space="preserve">
электронная копия устава; </w:t>
            </w:r>
          </w:p>
          <w:p>
            <w:pPr>
              <w:spacing w:after="20"/>
              <w:ind w:left="20"/>
              <w:jc w:val="both"/>
            </w:pPr>
            <w:r>
              <w:rPr>
                <w:rFonts w:ascii="Times New Roman"/>
                <w:b w:val="false"/>
                <w:i w:val="false"/>
                <w:color w:val="000000"/>
                <w:sz w:val="20"/>
              </w:rPr>
              <w:t xml:space="preserve">
электронная копия решения уполномоченного органа о создании юридического лица;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
Для государственной регистрации юридического лица, создаваемого путем реорганизации, подаются: уведомление;</w:t>
            </w:r>
          </w:p>
          <w:p>
            <w:pPr>
              <w:spacing w:after="20"/>
              <w:ind w:left="20"/>
              <w:jc w:val="both"/>
            </w:pPr>
            <w:r>
              <w:rPr>
                <w:rFonts w:ascii="Times New Roman"/>
                <w:b w:val="false"/>
                <w:i w:val="false"/>
                <w:color w:val="000000"/>
                <w:sz w:val="20"/>
              </w:rPr>
              <w:t xml:space="preserve">
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 </w:t>
            </w:r>
          </w:p>
          <w:p>
            <w:pPr>
              <w:spacing w:after="20"/>
              <w:ind w:left="20"/>
              <w:jc w:val="both"/>
            </w:pPr>
            <w:r>
              <w:rPr>
                <w:rFonts w:ascii="Times New Roman"/>
                <w:b w:val="false"/>
                <w:i w:val="false"/>
                <w:color w:val="000000"/>
                <w:sz w:val="20"/>
              </w:rPr>
              <w:t xml:space="preserve">
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 </w:t>
            </w:r>
          </w:p>
          <w:p>
            <w:pPr>
              <w:spacing w:after="20"/>
              <w:ind w:left="20"/>
              <w:jc w:val="both"/>
            </w:pPr>
            <w:r>
              <w:rPr>
                <w:rFonts w:ascii="Times New Roman"/>
                <w:b w:val="false"/>
                <w:i w:val="false"/>
                <w:color w:val="000000"/>
                <w:sz w:val="20"/>
              </w:rPr>
              <w:t xml:space="preserve">
электронная копия документа, подтверждающего письменное уведомление кредиторов о реорганизации юридического лица;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 xml:space="preserve">
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 </w:t>
            </w:r>
          </w:p>
          <w:p>
            <w:pPr>
              <w:spacing w:after="20"/>
              <w:ind w:left="20"/>
              <w:jc w:val="both"/>
            </w:pPr>
            <w:r>
              <w:rPr>
                <w:rFonts w:ascii="Times New Roman"/>
                <w:b w:val="false"/>
                <w:i w:val="false"/>
                <w:color w:val="000000"/>
                <w:sz w:val="20"/>
              </w:rPr>
              <w:t>
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
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 xml:space="preserve">
Учредительные документы юридических лиц, не относящихся к субъектам частного предпринимательства, представляются на казахском и русском языках. </w:t>
            </w:r>
          </w:p>
          <w:p>
            <w:pPr>
              <w:spacing w:after="20"/>
              <w:ind w:left="20"/>
              <w:jc w:val="both"/>
            </w:pPr>
            <w:r>
              <w:rPr>
                <w:rFonts w:ascii="Times New Roman"/>
                <w:b w:val="false"/>
                <w:i w:val="false"/>
                <w:color w:val="000000"/>
                <w:sz w:val="20"/>
              </w:rPr>
              <w:t xml:space="preserve">
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
Для учетной регистрации казахстанских филиалов (представительств) юридического лица:</w:t>
            </w:r>
          </w:p>
          <w:p>
            <w:pPr>
              <w:spacing w:after="20"/>
              <w:ind w:left="20"/>
              <w:jc w:val="both"/>
            </w:pPr>
            <w:r>
              <w:rPr>
                <w:rFonts w:ascii="Times New Roman"/>
                <w:b w:val="false"/>
                <w:i w:val="false"/>
                <w:color w:val="000000"/>
                <w:sz w:val="20"/>
              </w:rPr>
              <w:t xml:space="preserve">
подается заявка об учетной регистрации;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 xml:space="preserve">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 </w:t>
            </w:r>
          </w:p>
          <w:p>
            <w:pPr>
              <w:spacing w:after="20"/>
              <w:ind w:left="20"/>
              <w:jc w:val="both"/>
            </w:pPr>
            <w:r>
              <w:rPr>
                <w:rFonts w:ascii="Times New Roman"/>
                <w:b w:val="false"/>
                <w:i w:val="false"/>
                <w:color w:val="000000"/>
                <w:sz w:val="20"/>
              </w:rPr>
              <w:t xml:space="preserve">
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 </w:t>
            </w:r>
          </w:p>
          <w:p>
            <w:pPr>
              <w:spacing w:after="20"/>
              <w:ind w:left="20"/>
              <w:jc w:val="both"/>
            </w:pPr>
            <w:r>
              <w:rPr>
                <w:rFonts w:ascii="Times New Roman"/>
                <w:b w:val="false"/>
                <w:i w:val="false"/>
                <w:color w:val="000000"/>
                <w:sz w:val="20"/>
              </w:rPr>
              <w:t>
филиал (представительство) иностранного юридического лица: уведомление об учетной регистрации;</w:t>
            </w:r>
          </w:p>
          <w:p>
            <w:pPr>
              <w:spacing w:after="20"/>
              <w:ind w:left="20"/>
              <w:jc w:val="both"/>
            </w:pPr>
            <w:r>
              <w:rPr>
                <w:rFonts w:ascii="Times New Roman"/>
                <w:b w:val="false"/>
                <w:i w:val="false"/>
                <w:color w:val="000000"/>
                <w:sz w:val="20"/>
              </w:rPr>
              <w:t xml:space="preserve">
электронная копия положения о филиале (представительстве), утвержденная органом юридического лица; </w:t>
            </w:r>
          </w:p>
          <w:p>
            <w:pPr>
              <w:spacing w:after="20"/>
              <w:ind w:left="20"/>
              <w:jc w:val="both"/>
            </w:pPr>
            <w:r>
              <w:rPr>
                <w:rFonts w:ascii="Times New Roman"/>
                <w:b w:val="false"/>
                <w:i w:val="false"/>
                <w:color w:val="000000"/>
                <w:sz w:val="20"/>
              </w:rPr>
              <w:t xml:space="preserve">
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xml:space="preserve">
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xml:space="preserve">
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xml:space="preserve">
электронная копия учредительных документов юридического лица с нотариально засвидетельствованным переводом на казахский и русский языки; </w:t>
            </w:r>
          </w:p>
          <w:p>
            <w:pPr>
              <w:spacing w:after="20"/>
              <w:ind w:left="20"/>
              <w:jc w:val="both"/>
            </w:pPr>
            <w:r>
              <w:rPr>
                <w:rFonts w:ascii="Times New Roman"/>
                <w:b w:val="false"/>
                <w:i w:val="false"/>
                <w:color w:val="000000"/>
                <w:sz w:val="20"/>
              </w:rPr>
              <w:t>
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коммерческих юридических лиц;</w:t>
            </w:r>
          </w:p>
          <w:p>
            <w:pPr>
              <w:spacing w:after="20"/>
              <w:ind w:left="20"/>
              <w:jc w:val="both"/>
            </w:pPr>
            <w:r>
              <w:rPr>
                <w:rFonts w:ascii="Times New Roman"/>
                <w:b w:val="false"/>
                <w:i w:val="false"/>
                <w:color w:val="000000"/>
                <w:sz w:val="20"/>
              </w:rPr>
              <w:t>
2.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
3. Учетная регистрация филиалов и представительств.</w:t>
            </w:r>
          </w:p>
          <w:p>
            <w:pPr>
              <w:spacing w:after="20"/>
              <w:ind w:left="20"/>
              <w:jc w:val="both"/>
            </w:pPr>
            <w:r>
              <w:rPr>
                <w:rFonts w:ascii="Times New Roman"/>
                <w:b w:val="false"/>
                <w:i w:val="false"/>
                <w:color w:val="000000"/>
                <w:sz w:val="20"/>
              </w:rPr>
              <w:t xml:space="preserve">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w:t>
            </w:r>
            <w:r>
              <w:rPr>
                <w:rFonts w:ascii="Times New Roman"/>
                <w:b w:val="false"/>
                <w:i w:val="false"/>
                <w:color w:val="000000"/>
                <w:sz w:val="20"/>
              </w:rPr>
              <w:t>Закону</w:t>
            </w:r>
            <w:r>
              <w:rPr>
                <w:rFonts w:ascii="Times New Roman"/>
                <w:b w:val="false"/>
                <w:i w:val="false"/>
                <w:color w:val="000000"/>
                <w:sz w:val="20"/>
              </w:rPr>
              <w:t>;</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членом)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
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Услугополучатель имеет возможность получения государственной услуги в электронной форме через 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пороля, далее перейти в раздел "Цифровые документы" и выбрать необходимый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w:t>
            </w:r>
            <w:r>
              <w:br/>
            </w:r>
            <w:r>
              <w:rPr>
                <w:rFonts w:ascii="Times New Roman"/>
                <w:b w:val="false"/>
                <w:i w:val="false"/>
                <w:color w:val="000000"/>
                <w:sz w:val="20"/>
              </w:rPr>
              <w:t>учетная перерегистрация</w:t>
            </w:r>
            <w:r>
              <w:br/>
            </w:r>
            <w:r>
              <w:rPr>
                <w:rFonts w:ascii="Times New Roman"/>
                <w:b w:val="false"/>
                <w:i w:val="false"/>
                <w:color w:val="000000"/>
                <w:sz w:val="20"/>
              </w:rPr>
              <w:t>их филиалов и представительств"</w:t>
            </w:r>
          </w:p>
        </w:tc>
      </w:tr>
    </w:tbl>
    <w:bookmarkStart w:name="z304" w:id="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перерегистрация юридических лиц, учетная перерегистрация их филиалов и представительств"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"Государственная перерегистрация юридических лиц, учетная перерегистрация их филиалов и представительств" </w:t>
            </w:r>
          </w:p>
          <w:p>
            <w:pPr>
              <w:spacing w:after="20"/>
              <w:ind w:left="20"/>
              <w:jc w:val="both"/>
            </w:pPr>
            <w:r>
              <w:rPr>
                <w:rFonts w:ascii="Times New Roman"/>
                <w:b w:val="false"/>
                <w:i w:val="false"/>
                <w:color w:val="000000"/>
                <w:sz w:val="20"/>
              </w:rPr>
              <w:t>
1. Изменение наименования</w:t>
            </w:r>
          </w:p>
          <w:p>
            <w:pPr>
              <w:spacing w:after="20"/>
              <w:ind w:left="20"/>
              <w:jc w:val="both"/>
            </w:pPr>
            <w:r>
              <w:rPr>
                <w:rFonts w:ascii="Times New Roman"/>
                <w:b w:val="false"/>
                <w:i w:val="false"/>
                <w:color w:val="000000"/>
                <w:sz w:val="20"/>
              </w:rPr>
              <w:t>
2. Уменьшение размера уставного капитала</w:t>
            </w:r>
          </w:p>
          <w:p>
            <w:pPr>
              <w:spacing w:after="20"/>
              <w:ind w:left="20"/>
              <w:jc w:val="both"/>
            </w:pPr>
            <w:r>
              <w:rPr>
                <w:rFonts w:ascii="Times New Roman"/>
                <w:b w:val="false"/>
                <w:i w:val="false"/>
                <w:color w:val="000000"/>
                <w:sz w:val="20"/>
              </w:rPr>
              <w:t>
3. Изменение состава участников (учредителей)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Уменьшения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3. Изменение состава участников (учредителей) - Государственная корпорация.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
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
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
2. Уменьшения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
3. Изменение состава участников (учредителей) – бумажная.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настоящим Правилам, а также справка об учетной перерегистрации филиала (представительства) юридического лица, согласно приложению 8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
При подаче на портале – "в личный кабинет" направляется уведомление о государственной перерегистрации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по перерегистрации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
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заявления по формам согласно приложениям 1, 2. 3 и 4 (далее - заявление):</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
в случае, если юридическое лицо является субъектом частного предпринимательства, то скрепление документов печатью не требуется; для юридических лиц, филиалов (представительств):</w:t>
            </w:r>
          </w:p>
          <w:p>
            <w:pPr>
              <w:spacing w:after="20"/>
              <w:ind w:left="20"/>
              <w:jc w:val="both"/>
            </w:pPr>
            <w:r>
              <w:rPr>
                <w:rFonts w:ascii="Times New Roman"/>
                <w:b w:val="false"/>
                <w:i w:val="false"/>
                <w:color w:val="000000"/>
                <w:sz w:val="20"/>
              </w:rPr>
              <w:t>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p>
            <w:pPr>
              <w:spacing w:after="20"/>
              <w:ind w:left="20"/>
              <w:jc w:val="both"/>
            </w:pPr>
            <w:r>
              <w:rPr>
                <w:rFonts w:ascii="Times New Roman"/>
                <w:b w:val="false"/>
                <w:i w:val="false"/>
                <w:color w:val="000000"/>
                <w:sz w:val="20"/>
              </w:rPr>
              <w:t>
для акционерных обществ:</w:t>
            </w:r>
          </w:p>
          <w:p>
            <w:pPr>
              <w:spacing w:after="20"/>
              <w:ind w:left="20"/>
              <w:jc w:val="both"/>
            </w:pPr>
            <w:r>
              <w:rPr>
                <w:rFonts w:ascii="Times New Roman"/>
                <w:b w:val="false"/>
                <w:i w:val="false"/>
                <w:color w:val="000000"/>
                <w:sz w:val="20"/>
              </w:rPr>
              <w:t>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 Филиалы и представительства подлежат перерегистрации в случае изменения наименования.</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 при изменении места нахождения: в случае права собственности на объект недвижимости:</w:t>
            </w:r>
          </w:p>
          <w:p>
            <w:pPr>
              <w:spacing w:after="20"/>
              <w:ind w:left="20"/>
              <w:jc w:val="both"/>
            </w:pPr>
            <w:r>
              <w:rPr>
                <w:rFonts w:ascii="Times New Roman"/>
                <w:b w:val="false"/>
                <w:i w:val="false"/>
                <w:color w:val="000000"/>
                <w:sz w:val="20"/>
              </w:rPr>
              <w:t>
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 в случае аренды помещения у юридического лица:</w:t>
            </w:r>
          </w:p>
          <w:p>
            <w:pPr>
              <w:spacing w:after="20"/>
              <w:ind w:left="20"/>
              <w:jc w:val="both"/>
            </w:pPr>
            <w:r>
              <w:rPr>
                <w:rFonts w:ascii="Times New Roman"/>
                <w:b w:val="false"/>
                <w:i w:val="false"/>
                <w:color w:val="000000"/>
                <w:sz w:val="20"/>
              </w:rPr>
              <w:t>
электронная копия договора аренды.</w:t>
            </w:r>
          </w:p>
          <w:p>
            <w:pPr>
              <w:spacing w:after="20"/>
              <w:ind w:left="20"/>
              <w:jc w:val="both"/>
            </w:pPr>
            <w:r>
              <w:rPr>
                <w:rFonts w:ascii="Times New Roman"/>
                <w:b w:val="false"/>
                <w:i w:val="false"/>
                <w:color w:val="000000"/>
                <w:sz w:val="20"/>
              </w:rPr>
              <w:t>
В случае аренды помещения у физического лица:</w:t>
            </w:r>
          </w:p>
          <w:p>
            <w:pPr>
              <w:spacing w:after="20"/>
              <w:ind w:left="20"/>
              <w:jc w:val="both"/>
            </w:pPr>
            <w:r>
              <w:rPr>
                <w:rFonts w:ascii="Times New Roman"/>
                <w:b w:val="false"/>
                <w:i w:val="false"/>
                <w:color w:val="000000"/>
                <w:sz w:val="20"/>
              </w:rPr>
              <w:t>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 в случае субаренды помещения:</w:t>
            </w:r>
          </w:p>
          <w:p>
            <w:pPr>
              <w:spacing w:after="20"/>
              <w:ind w:left="20"/>
              <w:jc w:val="both"/>
            </w:pPr>
            <w:r>
              <w:rPr>
                <w:rFonts w:ascii="Times New Roman"/>
                <w:b w:val="false"/>
                <w:i w:val="false"/>
                <w:color w:val="000000"/>
                <w:sz w:val="20"/>
              </w:rPr>
              <w:t>
электронная копии аренды и субаренды;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
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
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
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
5. если физическое лицо, являющееся учредителем (участником, членом)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
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
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
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
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
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13.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14.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 </w:t>
            </w:r>
          </w:p>
          <w:p>
            <w:pPr>
              <w:spacing w:after="20"/>
              <w:ind w:left="20"/>
              <w:jc w:val="both"/>
            </w:pPr>
            <w:r>
              <w:rPr>
                <w:rFonts w:ascii="Times New Roman"/>
                <w:b w:val="false"/>
                <w:i w:val="false"/>
                <w:color w:val="000000"/>
                <w:sz w:val="20"/>
              </w:rPr>
              <w:t>
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внесенных изменений</w:t>
            </w:r>
            <w:r>
              <w:br/>
            </w:r>
            <w:r>
              <w:rPr>
                <w:rFonts w:ascii="Times New Roman"/>
                <w:b w:val="false"/>
                <w:i w:val="false"/>
                <w:color w:val="000000"/>
                <w:sz w:val="20"/>
              </w:rPr>
              <w:t>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В случае изменение место нахождения.</w:t>
            </w:r>
          </w:p>
          <w:p>
            <w:pPr>
              <w:spacing w:after="20"/>
              <w:ind w:left="20"/>
              <w:jc w:val="both"/>
            </w:pPr>
            <w:r>
              <w:rPr>
                <w:rFonts w:ascii="Times New Roman"/>
                <w:b w:val="false"/>
                <w:i w:val="false"/>
                <w:color w:val="000000"/>
                <w:sz w:val="20"/>
              </w:rPr>
              <w:t>
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Принятия устава (положения) в новой редакции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Принятия устава (положения) в новой редакции;</w:t>
            </w:r>
          </w:p>
          <w:p>
            <w:pPr>
              <w:spacing w:after="20"/>
              <w:ind w:left="20"/>
              <w:jc w:val="both"/>
            </w:pPr>
            <w:r>
              <w:rPr>
                <w:rFonts w:ascii="Times New Roman"/>
                <w:b w:val="false"/>
                <w:i w:val="false"/>
                <w:color w:val="000000"/>
                <w:sz w:val="20"/>
              </w:rPr>
              <w:t>
1. в Государственной корпорации:</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
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
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
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 и 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
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Трудовым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скрепленное печатью юридического лица (при ее наличии);</w:t>
            </w:r>
          </w:p>
          <w:p>
            <w:pPr>
              <w:spacing w:after="20"/>
              <w:ind w:left="20"/>
              <w:jc w:val="both"/>
            </w:pPr>
            <w:r>
              <w:rPr>
                <w:rFonts w:ascii="Times New Roman"/>
                <w:b w:val="false"/>
                <w:i w:val="false"/>
                <w:color w:val="000000"/>
                <w:sz w:val="20"/>
              </w:rPr>
              <w:t>
для юридических лиц, филиалов (представительств):</w:t>
            </w:r>
          </w:p>
          <w:p>
            <w:pPr>
              <w:spacing w:after="20"/>
              <w:ind w:left="20"/>
              <w:jc w:val="both"/>
            </w:pPr>
            <w:r>
              <w:rPr>
                <w:rFonts w:ascii="Times New Roman"/>
                <w:b w:val="false"/>
                <w:i w:val="false"/>
                <w:color w:val="000000"/>
                <w:sz w:val="20"/>
              </w:rPr>
              <w:t xml:space="preserve">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w:t>
            </w:r>
          </w:p>
          <w:p>
            <w:pPr>
              <w:spacing w:after="20"/>
              <w:ind w:left="20"/>
              <w:jc w:val="both"/>
            </w:pPr>
            <w:r>
              <w:rPr>
                <w:rFonts w:ascii="Times New Roman"/>
                <w:b w:val="false"/>
                <w:i w:val="false"/>
                <w:color w:val="000000"/>
                <w:sz w:val="20"/>
              </w:rPr>
              <w:t>
для акционерных обществ:</w:t>
            </w:r>
          </w:p>
          <w:p>
            <w:pPr>
              <w:spacing w:after="20"/>
              <w:ind w:left="20"/>
              <w:jc w:val="both"/>
            </w:pPr>
            <w:r>
              <w:rPr>
                <w:rFonts w:ascii="Times New Roman"/>
                <w:b w:val="false"/>
                <w:i w:val="false"/>
                <w:color w:val="000000"/>
                <w:sz w:val="20"/>
              </w:rPr>
              <w:t>
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
нотариально засвидетельствованный договор аренды и другой документ, предусмотренный гражданским законодательством.</w:t>
            </w:r>
          </w:p>
          <w:p>
            <w:pPr>
              <w:spacing w:after="20"/>
              <w:ind w:left="20"/>
              <w:jc w:val="both"/>
            </w:pPr>
            <w:r>
              <w:rPr>
                <w:rFonts w:ascii="Times New Roman"/>
                <w:b w:val="false"/>
                <w:i w:val="false"/>
                <w:color w:val="000000"/>
                <w:sz w:val="20"/>
              </w:rPr>
              <w:t>
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
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
К уведомлению:</w:t>
            </w:r>
          </w:p>
          <w:p>
            <w:pPr>
              <w:spacing w:after="20"/>
              <w:ind w:left="20"/>
              <w:jc w:val="both"/>
            </w:pPr>
            <w:r>
              <w:rPr>
                <w:rFonts w:ascii="Times New Roman"/>
                <w:b w:val="false"/>
                <w:i w:val="false"/>
                <w:color w:val="000000"/>
                <w:sz w:val="20"/>
              </w:rPr>
              <w:t>
решение либо выписка из решения уполномоченного органа юридического лица о внесении изменений и дополнений в учредительные документы, скрепленные печатью юридического лица (при ее наличии), а также текст изменений и дополнений, внесенных в учредительные документы;</w:t>
            </w:r>
          </w:p>
          <w:p>
            <w:pPr>
              <w:spacing w:after="20"/>
              <w:ind w:left="20"/>
              <w:jc w:val="both"/>
            </w:pPr>
            <w:r>
              <w:rPr>
                <w:rFonts w:ascii="Times New Roman"/>
                <w:b w:val="false"/>
                <w:i w:val="false"/>
                <w:color w:val="000000"/>
                <w:sz w:val="20"/>
              </w:rPr>
              <w:t>
документ, подтверждающий фактическое место нахождения юридического лица, относящегося к субъекту частного предпринимательства, за исключением акционерного общества, его филиалов (представительств).</w:t>
            </w:r>
          </w:p>
          <w:p>
            <w:pPr>
              <w:spacing w:after="20"/>
              <w:ind w:left="20"/>
              <w:jc w:val="both"/>
            </w:pPr>
            <w:r>
              <w:rPr>
                <w:rFonts w:ascii="Times New Roman"/>
                <w:b w:val="false"/>
                <w:i w:val="false"/>
                <w:color w:val="000000"/>
                <w:sz w:val="20"/>
              </w:rPr>
              <w:t>
Учредительные документы, составленные в порядке, установленном законодательством Республики Казахстан, на государственном и русском языках, представляются в прошитом и пронумерованном виде, в двух экземплярах.</w:t>
            </w:r>
          </w:p>
          <w:p>
            <w:pPr>
              <w:spacing w:after="20"/>
              <w:ind w:left="20"/>
              <w:jc w:val="both"/>
            </w:pPr>
            <w:r>
              <w:rPr>
                <w:rFonts w:ascii="Times New Roman"/>
                <w:b w:val="false"/>
                <w:i w:val="false"/>
                <w:color w:val="000000"/>
                <w:sz w:val="20"/>
              </w:rPr>
              <w:t>
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
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
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
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предоставлении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
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прекращения деятельности</w:t>
            </w:r>
            <w:r>
              <w:br/>
            </w:r>
            <w:r>
              <w:rPr>
                <w:rFonts w:ascii="Times New Roman"/>
                <w:b w:val="false"/>
                <w:i w:val="false"/>
                <w:color w:val="000000"/>
                <w:sz w:val="20"/>
              </w:rPr>
              <w:t>юридического лица, снятие</w:t>
            </w:r>
            <w:r>
              <w:br/>
            </w:r>
            <w:r>
              <w:rPr>
                <w:rFonts w:ascii="Times New Roman"/>
                <w:b w:val="false"/>
                <w:i w:val="false"/>
                <w:color w:val="000000"/>
                <w:sz w:val="20"/>
              </w:rPr>
              <w:t>с учетной регистрации филиала</w:t>
            </w:r>
            <w:r>
              <w:br/>
            </w:r>
            <w:r>
              <w:rPr>
                <w:rFonts w:ascii="Times New Roman"/>
                <w:b w:val="false"/>
                <w:i w:val="false"/>
                <w:color w:val="000000"/>
                <w:sz w:val="20"/>
              </w:rPr>
              <w:t>и представительства"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Государственная корпорация;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
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
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
При подаче документов на портал-в "личный кабинет" направляется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электронно-цировой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p>
            <w:pPr>
              <w:spacing w:after="20"/>
              <w:ind w:left="20"/>
              <w:jc w:val="both"/>
            </w:pPr>
            <w:r>
              <w:rPr>
                <w:rFonts w:ascii="Times New Roman"/>
                <w:b w:val="false"/>
                <w:i w:val="false"/>
                <w:color w:val="000000"/>
                <w:sz w:val="20"/>
              </w:rPr>
              <w:t xml:space="preserve">
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В соответствии со статьей 10 Закона "О государственной регистрации юридических лиц и учетной регистрации филиалов и представительств" за оказание государственных услуг коммерческими организациями и их филиалами и представительствами в соответствии со статьей 10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
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Прекращения деятельности юридического лица по основанию ликвидации: </w:t>
            </w:r>
          </w:p>
          <w:p>
            <w:pPr>
              <w:spacing w:after="20"/>
              <w:ind w:left="20"/>
              <w:jc w:val="both"/>
            </w:pPr>
            <w:r>
              <w:rPr>
                <w:rFonts w:ascii="Times New Roman"/>
                <w:b w:val="false"/>
                <w:i w:val="false"/>
                <w:color w:val="000000"/>
                <w:sz w:val="20"/>
              </w:rPr>
              <w:t>
Государственную корпорацию:</w:t>
            </w:r>
          </w:p>
          <w:p>
            <w:pPr>
              <w:spacing w:after="20"/>
              <w:ind w:left="20"/>
              <w:jc w:val="both"/>
            </w:pPr>
            <w:r>
              <w:rPr>
                <w:rFonts w:ascii="Times New Roman"/>
                <w:b w:val="false"/>
                <w:i w:val="false"/>
                <w:color w:val="000000"/>
                <w:sz w:val="20"/>
              </w:rPr>
              <w:t>
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p>
          <w:p>
            <w:pPr>
              <w:spacing w:after="20"/>
              <w:ind w:left="20"/>
              <w:jc w:val="both"/>
            </w:pPr>
            <w:r>
              <w:rPr>
                <w:rFonts w:ascii="Times New Roman"/>
                <w:b w:val="false"/>
                <w:i w:val="false"/>
                <w:color w:val="000000"/>
                <w:sz w:val="20"/>
              </w:rPr>
              <w:t>
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"электронного правительства".</w:t>
            </w:r>
          </w:p>
          <w:p>
            <w:pPr>
              <w:spacing w:after="20"/>
              <w:ind w:left="20"/>
              <w:jc w:val="both"/>
            </w:pPr>
            <w:r>
              <w:rPr>
                <w:rFonts w:ascii="Times New Roman"/>
                <w:b w:val="false"/>
                <w:i w:val="false"/>
                <w:color w:val="000000"/>
                <w:sz w:val="20"/>
              </w:rPr>
              <w:t>
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
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
4. документ об уничтожении печати юридического лица (при наличии).</w:t>
            </w:r>
          </w:p>
          <w:p>
            <w:pPr>
              <w:spacing w:after="20"/>
              <w:ind w:left="20"/>
              <w:jc w:val="both"/>
            </w:pPr>
            <w:r>
              <w:rPr>
                <w:rFonts w:ascii="Times New Roman"/>
                <w:b w:val="false"/>
                <w:i w:val="false"/>
                <w:color w:val="000000"/>
                <w:sz w:val="20"/>
              </w:rPr>
              <w:t>
5.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
6.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
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
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копию передаточного акта государственного предприятия;</w:t>
            </w:r>
          </w:p>
          <w:p>
            <w:pPr>
              <w:spacing w:after="20"/>
              <w:ind w:left="20"/>
              <w:jc w:val="both"/>
            </w:pPr>
            <w:r>
              <w:rPr>
                <w:rFonts w:ascii="Times New Roman"/>
                <w:b w:val="false"/>
                <w:i w:val="false"/>
                <w:color w:val="000000"/>
                <w:sz w:val="20"/>
              </w:rPr>
              <w:t>
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
1. заявление о государственной регистрации по форме согласно Приложению 1 к настоящим Правилам;</w:t>
            </w:r>
          </w:p>
          <w:p>
            <w:pPr>
              <w:spacing w:after="20"/>
              <w:ind w:left="20"/>
              <w:jc w:val="both"/>
            </w:pPr>
            <w:r>
              <w:rPr>
                <w:rFonts w:ascii="Times New Roman"/>
                <w:b w:val="false"/>
                <w:i w:val="false"/>
                <w:color w:val="000000"/>
                <w:sz w:val="20"/>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
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
4. копия передаточного акта государственного предприятия;</w:t>
            </w:r>
          </w:p>
          <w:p>
            <w:pPr>
              <w:spacing w:after="20"/>
              <w:ind w:left="20"/>
              <w:jc w:val="both"/>
            </w:pPr>
            <w:r>
              <w:rPr>
                <w:rFonts w:ascii="Times New Roman"/>
                <w:b w:val="false"/>
                <w:i w:val="false"/>
                <w:color w:val="000000"/>
                <w:sz w:val="20"/>
              </w:rPr>
              <w:t>
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
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и Кодексом Республики Казахстан "О таможенном регулировании в Республике Казахстан" (Таможенный кодекс).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xml:space="preserve">
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
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
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
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xml:space="preserve">
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Налоговым и Таможенным кодексом,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
На портале:</w:t>
            </w:r>
          </w:p>
          <w:p>
            <w:pPr>
              <w:spacing w:after="20"/>
              <w:ind w:left="20"/>
              <w:jc w:val="both"/>
            </w:pPr>
            <w:r>
              <w:rPr>
                <w:rFonts w:ascii="Times New Roman"/>
                <w:b w:val="false"/>
                <w:i w:val="false"/>
                <w:color w:val="000000"/>
                <w:sz w:val="20"/>
              </w:rPr>
              <w:t>
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"электронного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предоставлении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p>
            <w:pPr>
              <w:spacing w:after="20"/>
              <w:ind w:left="20"/>
              <w:jc w:val="both"/>
            </w:pPr>
            <w:r>
              <w:rPr>
                <w:rFonts w:ascii="Times New Roman"/>
                <w:b w:val="false"/>
                <w:i w:val="false"/>
                <w:color w:val="000000"/>
                <w:sz w:val="20"/>
              </w:rPr>
              <w:t xml:space="preserve">
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w:t>
            </w:r>
            <w:r>
              <w:rPr>
                <w:rFonts w:ascii="Times New Roman"/>
                <w:b w:val="false"/>
                <w:i w:val="false"/>
                <w:color w:val="000000"/>
                <w:sz w:val="20"/>
              </w:rPr>
              <w:t>Налоговым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
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 устава (положения)</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их филиалов и представительств"</w:t>
            </w:r>
          </w:p>
        </w:tc>
      </w:tr>
    </w:tbl>
    <w:bookmarkStart w:name="z482" w:id="1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либо уведомление об отказе в оказании государственной услуги удостоверенное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xml:space="preserve">,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по форме, согласно приложению 1 к приложенным правилам;</w:t>
            </w:r>
          </w:p>
          <w:p>
            <w:pPr>
              <w:spacing w:after="20"/>
              <w:ind w:left="20"/>
              <w:jc w:val="both"/>
            </w:pPr>
            <w:r>
              <w:rPr>
                <w:rFonts w:ascii="Times New Roman"/>
                <w:b w:val="false"/>
                <w:i w:val="false"/>
                <w:color w:val="000000"/>
                <w:sz w:val="20"/>
              </w:rPr>
              <w:t>
2. электронная копия решения либо выписки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20"/>
              <w:ind w:left="20"/>
              <w:jc w:val="both"/>
            </w:pPr>
            <w:r>
              <w:rPr>
                <w:rFonts w:ascii="Times New Roman"/>
                <w:b w:val="false"/>
                <w:i w:val="false"/>
                <w:color w:val="000000"/>
                <w:sz w:val="20"/>
              </w:rPr>
              <w:t>
3. электронная копия документа, подтверждающего публикацию в периодическом печатном издании, в котором указана информация об утере подлинника устава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bookmarkStart w:name="z487" w:id="18"/>
    <w:p>
      <w:pPr>
        <w:spacing w:after="0"/>
        <w:ind w:left="0"/>
        <w:jc w:val="both"/>
      </w:pPr>
      <w:r>
        <w:rPr>
          <w:rFonts w:ascii="Times New Roman"/>
          <w:b w:val="false"/>
          <w:i w:val="false"/>
          <w:color w:val="000000"/>
          <w:sz w:val="28"/>
        </w:rPr>
        <w:t>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справки о регистрации</w:t>
            </w:r>
            <w:r>
              <w:br/>
            </w:r>
            <w:r>
              <w:rPr>
                <w:rFonts w:ascii="Times New Roman"/>
                <w:b w:val="false"/>
                <w:i w:val="false"/>
                <w:color w:val="000000"/>
                <w:sz w:val="20"/>
              </w:rPr>
              <w:t>(перерегистрации) юридических лиц,</w:t>
            </w:r>
            <w:r>
              <w:br/>
            </w:r>
            <w:r>
              <w:rPr>
                <w:rFonts w:ascii="Times New Roman"/>
                <w:b w:val="false"/>
                <w:i w:val="false"/>
                <w:color w:val="000000"/>
                <w:sz w:val="20"/>
              </w:rPr>
              <w:t>учетной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(перерегистрации)</w:t>
            </w:r>
            <w:r>
              <w:br/>
            </w:r>
            <w:r>
              <w:rPr>
                <w:rFonts w:ascii="Times New Roman"/>
                <w:b w:val="false"/>
                <w:i w:val="false"/>
                <w:color w:val="000000"/>
                <w:sz w:val="20"/>
              </w:rPr>
              <w:t>их филиалов и представительств"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настоящим правилам.</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