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0dc6fc" w14:textId="70dc6f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совместный приказ Министра торговли и интеграции Республики Казахстан от 30 июня 2021 года № 439-НҚ и Министра национальной экономики Республики Казахстан от 1 июля 2021 года № 68 "Об утверждении критериев оценки степени риска и проверочного листа за соблюдением законодательства Республики Казахстан о регулировании торговой деятельности в части соблюдения размера торговой надбавки на социально значимые продовольственные товары и вознаграждения"</w:t>
      </w:r>
    </w:p>
    <w:p>
      <w:pPr>
        <w:spacing w:after="0"/>
        <w:ind w:left="0"/>
        <w:jc w:val="both"/>
      </w:pPr>
      <w:r>
        <w:rPr>
          <w:rFonts w:ascii="Times New Roman"/>
          <w:b w:val="false"/>
          <w:i w:val="false"/>
          <w:color w:val="000000"/>
          <w:sz w:val="28"/>
        </w:rPr>
        <w:t>Совместный приказ и.о. Министра торговли и интеграции Республики Казахстан от 16 января 2023 года № 13-НҚ и Министра национальной экономики Республики Казахстан от 18 января 2023 года № 4. Зарегистрирован в Министерстве юстиции Республики Казахстан 19 января 2023 года № 31723</w:t>
      </w:r>
    </w:p>
    <w:p>
      <w:pPr>
        <w:spacing w:after="0"/>
        <w:ind w:left="0"/>
        <w:jc w:val="both"/>
      </w:pPr>
      <w:bookmarkStart w:name="z4" w:id="0"/>
      <w:r>
        <w:rPr>
          <w:rFonts w:ascii="Times New Roman"/>
          <w:b w:val="false"/>
          <w:i w:val="false"/>
          <w:color w:val="000000"/>
          <w:sz w:val="28"/>
        </w:rPr>
        <w:t>
      ПРИКАЗЫВАЕМ:</w:t>
      </w:r>
    </w:p>
    <w:bookmarkEnd w:id="0"/>
    <w:bookmarkStart w:name="z5" w:id="1"/>
    <w:p>
      <w:pPr>
        <w:spacing w:after="0"/>
        <w:ind w:left="0"/>
        <w:jc w:val="both"/>
      </w:pPr>
      <w:r>
        <w:rPr>
          <w:rFonts w:ascii="Times New Roman"/>
          <w:b w:val="false"/>
          <w:i w:val="false"/>
          <w:color w:val="000000"/>
          <w:sz w:val="28"/>
        </w:rPr>
        <w:t xml:space="preserve">
      1. Внести в совместный </w:t>
      </w:r>
      <w:r>
        <w:rPr>
          <w:rFonts w:ascii="Times New Roman"/>
          <w:b w:val="false"/>
          <w:i w:val="false"/>
          <w:color w:val="000000"/>
          <w:sz w:val="28"/>
        </w:rPr>
        <w:t>приказ</w:t>
      </w:r>
      <w:r>
        <w:rPr>
          <w:rFonts w:ascii="Times New Roman"/>
          <w:b w:val="false"/>
          <w:i w:val="false"/>
          <w:color w:val="000000"/>
          <w:sz w:val="28"/>
        </w:rPr>
        <w:t xml:space="preserve"> Министра торговли и интеграции Республики Казахстан от 30 июня 2021 года № 439-НҚ и Министра национальной экономики Республики Казахстан от 1 июля 2021 года № 68 "Об утверждении критериев оценки степени риска и проверочного листа за соблюдением законодательства Республики Казахстан о регулировании торговой деятельности в части соблюдения размера торговой надбавки на социально значимые продовольственные товары и вознаграждения" (зарегистрирован в Реестре государственной регистрации нормативных правовых актов за № 23431)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совместного приказа изложить в следующей редакции:</w:t>
      </w:r>
    </w:p>
    <w:bookmarkStart w:name="z7" w:id="2"/>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пунктами 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статьи 141 и </w:t>
      </w:r>
      <w:r>
        <w:rPr>
          <w:rFonts w:ascii="Times New Roman"/>
          <w:b w:val="false"/>
          <w:i w:val="false"/>
          <w:color w:val="000000"/>
          <w:sz w:val="28"/>
        </w:rPr>
        <w:t>пунктом 1</w:t>
      </w:r>
      <w:r>
        <w:rPr>
          <w:rFonts w:ascii="Times New Roman"/>
          <w:b w:val="false"/>
          <w:i w:val="false"/>
          <w:color w:val="000000"/>
          <w:sz w:val="28"/>
        </w:rPr>
        <w:t xml:space="preserve"> статьи 143 Предпринимательского кодекса Республики Казахстан </w:t>
      </w:r>
      <w:r>
        <w:rPr>
          <w:rFonts w:ascii="Times New Roman"/>
          <w:b/>
          <w:i w:val="false"/>
          <w:color w:val="000000"/>
          <w:sz w:val="28"/>
        </w:rPr>
        <w:t>ПРИКАЗЫВАЕМ:</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к указанному совместному приказу изложить в новой редакции согласно </w:t>
      </w:r>
      <w:r>
        <w:rPr>
          <w:rFonts w:ascii="Times New Roman"/>
          <w:b w:val="false"/>
          <w:i w:val="false"/>
          <w:color w:val="000000"/>
          <w:sz w:val="28"/>
        </w:rPr>
        <w:t>приложениям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к настоящему совместному приказу.</w:t>
      </w:r>
    </w:p>
    <w:bookmarkStart w:name="z9" w:id="3"/>
    <w:p>
      <w:pPr>
        <w:spacing w:after="0"/>
        <w:ind w:left="0"/>
        <w:jc w:val="both"/>
      </w:pPr>
      <w:r>
        <w:rPr>
          <w:rFonts w:ascii="Times New Roman"/>
          <w:b w:val="false"/>
          <w:i w:val="false"/>
          <w:color w:val="000000"/>
          <w:sz w:val="28"/>
        </w:rPr>
        <w:t>
      2. Комитету торговли Министерства торговли и интеграции Республики Казахстан в установленном законодательством порядке обеспечить:</w:t>
      </w:r>
    </w:p>
    <w:bookmarkEnd w:id="3"/>
    <w:bookmarkStart w:name="z10" w:id="4"/>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4"/>
    <w:bookmarkStart w:name="z11" w:id="5"/>
    <w:p>
      <w:pPr>
        <w:spacing w:after="0"/>
        <w:ind w:left="0"/>
        <w:jc w:val="both"/>
      </w:pPr>
      <w:r>
        <w:rPr>
          <w:rFonts w:ascii="Times New Roman"/>
          <w:b w:val="false"/>
          <w:i w:val="false"/>
          <w:color w:val="000000"/>
          <w:sz w:val="28"/>
        </w:rPr>
        <w:t>
      2) размещение настоящего приказа на интернет-ресурсе Министерства торговли и интеграции Республики Казахстан.</w:t>
      </w:r>
    </w:p>
    <w:bookmarkEnd w:id="5"/>
    <w:bookmarkStart w:name="z12" w:id="6"/>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торговли и интеграции Республики Казахстан.</w:t>
      </w:r>
    </w:p>
    <w:bookmarkEnd w:id="6"/>
    <w:bookmarkStart w:name="z13" w:id="7"/>
    <w:p>
      <w:pPr>
        <w:spacing w:after="0"/>
        <w:ind w:left="0"/>
        <w:jc w:val="both"/>
      </w:pPr>
      <w:r>
        <w:rPr>
          <w:rFonts w:ascii="Times New Roman"/>
          <w:b w:val="false"/>
          <w:i w:val="false"/>
          <w:color w:val="000000"/>
          <w:sz w:val="28"/>
        </w:rPr>
        <w:t>
      4. Настоящий совместный приказ вводится в действие с 1 января 2023 года и подлежит официальному опубликованию.</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 национальной экономики</w:t>
            </w:r>
          </w:p>
          <w:p>
            <w:pPr>
              <w:spacing w:after="20"/>
              <w:ind w:left="20"/>
              <w:jc w:val="both"/>
            </w:pPr>
            <w:r>
              <w:rPr>
                <w:rFonts w:ascii="Times New Roman"/>
                <w:b w:val="false"/>
                <w:i w:val="false"/>
                <w:color w:val="000000"/>
                <w:sz w:val="20"/>
              </w:rPr>
              <w:t>Республики Казахстан __________А. Куантыров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Исполняющий обязанности Министра</w:t>
            </w:r>
          </w:p>
          <w:p>
            <w:pPr>
              <w:spacing w:after="20"/>
              <w:ind w:left="20"/>
              <w:jc w:val="both"/>
            </w:pPr>
            <w:r>
              <w:rPr>
                <w:rFonts w:ascii="Times New Roman"/>
                <w:b w:val="false"/>
                <w:i w:val="false"/>
                <w:color w:val="000000"/>
                <w:sz w:val="20"/>
              </w:rPr>
              <w:t>торговли и интеграции</w:t>
            </w:r>
          </w:p>
          <w:p>
            <w:pPr>
              <w:spacing w:after="20"/>
              <w:ind w:left="20"/>
              <w:jc w:val="both"/>
            </w:pPr>
            <w:r>
              <w:rPr>
                <w:rFonts w:ascii="Times New Roman"/>
                <w:b w:val="false"/>
                <w:i w:val="false"/>
                <w:color w:val="000000"/>
                <w:sz w:val="20"/>
              </w:rPr>
              <w:t>Республики Казахстан __________А. Шаккалиев</w:t>
            </w:r>
          </w:p>
        </w:tc>
      </w:tr>
    </w:tbl>
    <w:p>
      <w:pPr>
        <w:spacing w:after="0"/>
        <w:ind w:left="0"/>
        <w:jc w:val="both"/>
      </w:pPr>
      <w:bookmarkStart w:name="z14" w:id="8"/>
      <w:r>
        <w:rPr>
          <w:rFonts w:ascii="Times New Roman"/>
          <w:b w:val="false"/>
          <w:i w:val="false"/>
          <w:color w:val="000000"/>
          <w:sz w:val="28"/>
        </w:rPr>
        <w:t>
      "СОГЛАСОВАН"</w:t>
      </w:r>
    </w:p>
    <w:bookmarkEnd w:id="8"/>
    <w:p>
      <w:pPr>
        <w:spacing w:after="0"/>
        <w:ind w:left="0"/>
        <w:jc w:val="both"/>
      </w:pPr>
      <w:r>
        <w:rPr>
          <w:rFonts w:ascii="Times New Roman"/>
          <w:b w:val="false"/>
          <w:i w:val="false"/>
          <w:color w:val="000000"/>
          <w:sz w:val="28"/>
        </w:rPr>
        <w:t>Комитет по правовой статистике</w:t>
      </w:r>
    </w:p>
    <w:p>
      <w:pPr>
        <w:spacing w:after="0"/>
        <w:ind w:left="0"/>
        <w:jc w:val="both"/>
      </w:pPr>
      <w:r>
        <w:rPr>
          <w:rFonts w:ascii="Times New Roman"/>
          <w:b w:val="false"/>
          <w:i w:val="false"/>
          <w:color w:val="000000"/>
          <w:sz w:val="28"/>
        </w:rPr>
        <w:t>и специальным учетам</w:t>
      </w:r>
    </w:p>
    <w:p>
      <w:pPr>
        <w:spacing w:after="0"/>
        <w:ind w:left="0"/>
        <w:jc w:val="both"/>
      </w:pPr>
      <w:r>
        <w:rPr>
          <w:rFonts w:ascii="Times New Roman"/>
          <w:b w:val="false"/>
          <w:i w:val="false"/>
          <w:color w:val="000000"/>
          <w:sz w:val="28"/>
        </w:rPr>
        <w:t>Генеральной прокуратуры</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совместному приказу</w:t>
            </w:r>
            <w:r>
              <w:br/>
            </w:r>
            <w:r>
              <w:rPr>
                <w:rFonts w:ascii="Times New Roman"/>
                <w:b w:val="false"/>
                <w:i w:val="false"/>
                <w:color w:val="000000"/>
                <w:sz w:val="20"/>
              </w:rPr>
              <w:t xml:space="preserve">Министра национальной </w:t>
            </w:r>
            <w:r>
              <w:br/>
            </w:r>
            <w:r>
              <w:rPr>
                <w:rFonts w:ascii="Times New Roman"/>
                <w:b w:val="false"/>
                <w:i w:val="false"/>
                <w:color w:val="000000"/>
                <w:sz w:val="20"/>
              </w:rPr>
              <w:t>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18 января 2023 года № 4 и</w:t>
            </w:r>
            <w:r>
              <w:br/>
            </w:r>
            <w:r>
              <w:rPr>
                <w:rFonts w:ascii="Times New Roman"/>
                <w:b w:val="false"/>
                <w:i w:val="false"/>
                <w:color w:val="000000"/>
                <w:sz w:val="20"/>
              </w:rPr>
              <w:t>от 16 января 2023 года № 13-НҚ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w:t>
            </w:r>
            <w:r>
              <w:br/>
            </w:r>
            <w:r>
              <w:rPr>
                <w:rFonts w:ascii="Times New Roman"/>
                <w:b w:val="false"/>
                <w:i w:val="false"/>
                <w:color w:val="000000"/>
                <w:sz w:val="20"/>
              </w:rPr>
              <w:t>совместному приказу</w:t>
            </w:r>
            <w:r>
              <w:br/>
            </w:r>
            <w:r>
              <w:rPr>
                <w:rFonts w:ascii="Times New Roman"/>
                <w:b w:val="false"/>
                <w:i w:val="false"/>
                <w:color w:val="000000"/>
                <w:sz w:val="20"/>
              </w:rPr>
              <w:t xml:space="preserve">Министра национальной </w:t>
            </w:r>
            <w:r>
              <w:br/>
            </w:r>
            <w:r>
              <w:rPr>
                <w:rFonts w:ascii="Times New Roman"/>
                <w:b w:val="false"/>
                <w:i w:val="false"/>
                <w:color w:val="000000"/>
                <w:sz w:val="20"/>
              </w:rPr>
              <w:t>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 июля 2021 года № 68 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Министра торговли и </w:t>
            </w:r>
            <w:r>
              <w:br/>
            </w:r>
            <w:r>
              <w:rPr>
                <w:rFonts w:ascii="Times New Roman"/>
                <w:b w:val="false"/>
                <w:i w:val="false"/>
                <w:color w:val="000000"/>
                <w:sz w:val="20"/>
              </w:rPr>
              <w:t>интеграции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июня 2021 года № 439-НҚ</w:t>
            </w:r>
          </w:p>
        </w:tc>
      </w:tr>
    </w:tbl>
    <w:bookmarkStart w:name="z18" w:id="9"/>
    <w:p>
      <w:pPr>
        <w:spacing w:after="0"/>
        <w:ind w:left="0"/>
        <w:jc w:val="left"/>
      </w:pPr>
      <w:r>
        <w:rPr>
          <w:rFonts w:ascii="Times New Roman"/>
          <w:b/>
          <w:i w:val="false"/>
          <w:color w:val="000000"/>
        </w:rPr>
        <w:t xml:space="preserve"> Критерии оценки степени риска за соблюдением законодательства Республики Казахстан о регулировании торговой деятельности в части соблюдения размера торговой надбавки на социально значимые продовольственные товары и вознаграждения</w:t>
      </w:r>
    </w:p>
    <w:bookmarkEnd w:id="9"/>
    <w:bookmarkStart w:name="z19" w:id="10"/>
    <w:p>
      <w:pPr>
        <w:spacing w:after="0"/>
        <w:ind w:left="0"/>
        <w:jc w:val="left"/>
      </w:pPr>
      <w:r>
        <w:rPr>
          <w:rFonts w:ascii="Times New Roman"/>
          <w:b/>
          <w:i w:val="false"/>
          <w:color w:val="000000"/>
        </w:rPr>
        <w:t xml:space="preserve"> Глава 1. Общие положения</w:t>
      </w:r>
    </w:p>
    <w:bookmarkEnd w:id="10"/>
    <w:bookmarkStart w:name="z20" w:id="11"/>
    <w:p>
      <w:pPr>
        <w:spacing w:after="0"/>
        <w:ind w:left="0"/>
        <w:jc w:val="both"/>
      </w:pPr>
      <w:r>
        <w:rPr>
          <w:rFonts w:ascii="Times New Roman"/>
          <w:b w:val="false"/>
          <w:i w:val="false"/>
          <w:color w:val="000000"/>
          <w:sz w:val="28"/>
        </w:rPr>
        <w:t xml:space="preserve">
      1. Настоящие критерии оценки степени риска за соблюдением законодательства Республики Казахстан о регулировании торговой деятельности в части соблюдения размера торговой надбавки на социально значимые продовольственные товары и вознаграждения (далее – Критерии) разработаны в соответствии с </w:t>
      </w:r>
      <w:r>
        <w:rPr>
          <w:rFonts w:ascii="Times New Roman"/>
          <w:b w:val="false"/>
          <w:i w:val="false"/>
          <w:color w:val="000000"/>
          <w:sz w:val="28"/>
        </w:rPr>
        <w:t>пунктами 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статьи 141 и </w:t>
      </w:r>
      <w:r>
        <w:rPr>
          <w:rFonts w:ascii="Times New Roman"/>
          <w:b w:val="false"/>
          <w:i w:val="false"/>
          <w:color w:val="000000"/>
          <w:sz w:val="28"/>
        </w:rPr>
        <w:t>пунктом 1</w:t>
      </w:r>
      <w:r>
        <w:rPr>
          <w:rFonts w:ascii="Times New Roman"/>
          <w:b w:val="false"/>
          <w:i w:val="false"/>
          <w:color w:val="000000"/>
          <w:sz w:val="28"/>
        </w:rPr>
        <w:t xml:space="preserve"> статьи 143 Предпринимательского кодекса Республики Казахстан (далее – Кодекс), а также </w:t>
      </w:r>
      <w:r>
        <w:rPr>
          <w:rFonts w:ascii="Times New Roman"/>
          <w:b w:val="false"/>
          <w:i w:val="false"/>
          <w:color w:val="000000"/>
          <w:sz w:val="28"/>
        </w:rPr>
        <w:t>Правилами</w:t>
      </w:r>
      <w:r>
        <w:rPr>
          <w:rFonts w:ascii="Times New Roman"/>
          <w:b w:val="false"/>
          <w:i w:val="false"/>
          <w:color w:val="000000"/>
          <w:sz w:val="28"/>
        </w:rPr>
        <w:t xml:space="preserve"> формирования регулирующими государственными органами системы оценки и управления рисками, утвержденными приказом исполняющего обязанности Министра национальной экономики Республики Казахстан от 23 июня 2022 года № 48 (зарегистрирован в Реестре государственной регистрации нормативных правовых актов за № 28577).</w:t>
      </w:r>
    </w:p>
    <w:bookmarkEnd w:id="11"/>
    <w:bookmarkStart w:name="z21" w:id="12"/>
    <w:p>
      <w:pPr>
        <w:spacing w:after="0"/>
        <w:ind w:left="0"/>
        <w:jc w:val="both"/>
      </w:pPr>
      <w:r>
        <w:rPr>
          <w:rFonts w:ascii="Times New Roman"/>
          <w:b w:val="false"/>
          <w:i w:val="false"/>
          <w:color w:val="000000"/>
          <w:sz w:val="28"/>
        </w:rPr>
        <w:t>
      2. В настоящих Критериях используются следующие понятия:</w:t>
      </w:r>
    </w:p>
    <w:bookmarkEnd w:id="12"/>
    <w:bookmarkStart w:name="z22" w:id="13"/>
    <w:p>
      <w:pPr>
        <w:spacing w:after="0"/>
        <w:ind w:left="0"/>
        <w:jc w:val="both"/>
      </w:pPr>
      <w:r>
        <w:rPr>
          <w:rFonts w:ascii="Times New Roman"/>
          <w:b w:val="false"/>
          <w:i w:val="false"/>
          <w:color w:val="000000"/>
          <w:sz w:val="28"/>
        </w:rPr>
        <w:t>
      1) субъекты (объекты) контроля – индивидуальные предприниматели и юридические лица за деятельностью которых осуществляется контроль за соблюдением законодательства Республики Казахстан о регулировании торговой деятельности в части соблюдения размера торговой надбавки на социально значимые продовольственные товары и вознаграждения;</w:t>
      </w:r>
    </w:p>
    <w:bookmarkEnd w:id="13"/>
    <w:bookmarkStart w:name="z23" w:id="14"/>
    <w:p>
      <w:pPr>
        <w:spacing w:after="0"/>
        <w:ind w:left="0"/>
        <w:jc w:val="both"/>
      </w:pPr>
      <w:r>
        <w:rPr>
          <w:rFonts w:ascii="Times New Roman"/>
          <w:b w:val="false"/>
          <w:i w:val="false"/>
          <w:color w:val="000000"/>
          <w:sz w:val="28"/>
        </w:rPr>
        <w:t>
      2) незначительное нарушение – нарушение, связанное с отсутствием товарно-сопроводительных документов на продовольственные товары, оформленных изготовителем или поставщиком (продавцом);</w:t>
      </w:r>
    </w:p>
    <w:bookmarkEnd w:id="14"/>
    <w:bookmarkStart w:name="z24" w:id="15"/>
    <w:p>
      <w:pPr>
        <w:spacing w:after="0"/>
        <w:ind w:left="0"/>
        <w:jc w:val="both"/>
      </w:pPr>
      <w:r>
        <w:rPr>
          <w:rFonts w:ascii="Times New Roman"/>
          <w:b w:val="false"/>
          <w:i w:val="false"/>
          <w:color w:val="000000"/>
          <w:sz w:val="28"/>
        </w:rPr>
        <w:t>
      3) значительные нарушения - нарушения, связанные с отсутствием договора поставки продовольственных товаров, наличием одной подтвержденной жалобы или обращения за соблюдением законодательства Республики Казахстан о регулировании торговой деятельности в части соблюдения размера торговой надбавки на социально значимые продовольственные товары и вознаграждения;</w:t>
      </w:r>
    </w:p>
    <w:bookmarkEnd w:id="15"/>
    <w:bookmarkStart w:name="z25" w:id="16"/>
    <w:p>
      <w:pPr>
        <w:spacing w:after="0"/>
        <w:ind w:left="0"/>
        <w:jc w:val="both"/>
      </w:pPr>
      <w:r>
        <w:rPr>
          <w:rFonts w:ascii="Times New Roman"/>
          <w:b w:val="false"/>
          <w:i w:val="false"/>
          <w:color w:val="000000"/>
          <w:sz w:val="28"/>
        </w:rPr>
        <w:t>
      4) грубые нарушения - нарушения, связанные с не установлением размера предельной торговой надбавки не более пятнадцати процентов от отпускной цены производителя или закупочной цены оптового поставщика, указанной в договоре поставки социально значимого продовольственного товара, превышение субъектом внутренней торговли размера предельной торговой надбавки более пятнадцати процентов от отпускной цены производителя или закупочной цены оптового поставщика, указанной в договоре поставки социально значимого продовольственного товара, превышением субъектом внутренней торговли, осуществляющим деятельность по продаже товаров посредством организации торговой сети или крупных торговых объектов, пятипроцентного размера вознаграждения от цены приобретенных продовольственных товаров при заключении договора поставки продовольственных товаров с поставщиком продовольственных товаров или незаконное требование им вознаграждения в связи с приобретением социально значимых продовольственных товаров, наличием двух или более подтвержденных жалоб или обращений за соблюдением законодательства Республики Казахстан о регулировании торговой деятельности в части соблюдения размера торговой надбавки на социально значимые продовольственные товары и вознаграждения;</w:t>
      </w:r>
    </w:p>
    <w:bookmarkEnd w:id="16"/>
    <w:bookmarkStart w:name="z26" w:id="17"/>
    <w:p>
      <w:pPr>
        <w:spacing w:after="0"/>
        <w:ind w:left="0"/>
        <w:jc w:val="both"/>
      </w:pPr>
      <w:r>
        <w:rPr>
          <w:rFonts w:ascii="Times New Roman"/>
          <w:b w:val="false"/>
          <w:i w:val="false"/>
          <w:color w:val="000000"/>
          <w:sz w:val="28"/>
        </w:rPr>
        <w:t>
      5) риск – вероятность причинения вреда в результате деятельности субъекта (объекта) контроля законным интересам физических и юридических лиц, имущественным интересам государства с учетом степени тяжести его последствий;</w:t>
      </w:r>
    </w:p>
    <w:bookmarkEnd w:id="17"/>
    <w:bookmarkStart w:name="z27" w:id="18"/>
    <w:p>
      <w:pPr>
        <w:spacing w:after="0"/>
        <w:ind w:left="0"/>
        <w:jc w:val="both"/>
      </w:pPr>
      <w:r>
        <w:rPr>
          <w:rFonts w:ascii="Times New Roman"/>
          <w:b w:val="false"/>
          <w:i w:val="false"/>
          <w:color w:val="000000"/>
          <w:sz w:val="28"/>
        </w:rPr>
        <w:t>
      6) система оценки рисков - комплекс мероприятий, проводимых с целью назначения профилактического контроля с посещением субъектов (объектов) контроля;</w:t>
      </w:r>
    </w:p>
    <w:bookmarkEnd w:id="18"/>
    <w:bookmarkStart w:name="z28" w:id="19"/>
    <w:p>
      <w:pPr>
        <w:spacing w:after="0"/>
        <w:ind w:left="0"/>
        <w:jc w:val="both"/>
      </w:pPr>
      <w:r>
        <w:rPr>
          <w:rFonts w:ascii="Times New Roman"/>
          <w:b w:val="false"/>
          <w:i w:val="false"/>
          <w:color w:val="000000"/>
          <w:sz w:val="28"/>
        </w:rPr>
        <w:t>
      7) объективные критерии оценки степени риска (далее - объективные критерии) – критерии оценки степени риска, используемые для отбора субъектов контроля в зависимости от степени риска за соблюдением законодательства Республики Казахстан о регулировании торговой деятельности в части соблюдения размера торговой надбавки на социально значимые продовольственные товары и вознаграждения и не зависящие непосредственно от отдельного субъекта (объекта) контроля;</w:t>
      </w:r>
    </w:p>
    <w:bookmarkEnd w:id="19"/>
    <w:bookmarkStart w:name="z29" w:id="20"/>
    <w:p>
      <w:pPr>
        <w:spacing w:after="0"/>
        <w:ind w:left="0"/>
        <w:jc w:val="both"/>
      </w:pPr>
      <w:r>
        <w:rPr>
          <w:rFonts w:ascii="Times New Roman"/>
          <w:b w:val="false"/>
          <w:i w:val="false"/>
          <w:color w:val="000000"/>
          <w:sz w:val="28"/>
        </w:rPr>
        <w:t>
      8) субъективные критерии оценки степени риска (далее - субъективные критерии) – критерии оценки степени риска, используемые для отбора субъектов (объектов) контроля в зависимости от результатов деятельности конкретного субъекта контроля;</w:t>
      </w:r>
    </w:p>
    <w:bookmarkEnd w:id="20"/>
    <w:bookmarkStart w:name="z30" w:id="21"/>
    <w:p>
      <w:pPr>
        <w:spacing w:after="0"/>
        <w:ind w:left="0"/>
        <w:jc w:val="both"/>
      </w:pPr>
      <w:r>
        <w:rPr>
          <w:rFonts w:ascii="Times New Roman"/>
          <w:b w:val="false"/>
          <w:i w:val="false"/>
          <w:color w:val="000000"/>
          <w:sz w:val="28"/>
        </w:rPr>
        <w:t>
      9) система оценки и управления рисками – процесс принятия управленческих решений, направленных на снижение вероятности наступления неблагоприятных факторов путем распределения субъектов (объектов) контроля по степеням риска для последующего осуществления профилактического контроля с посещением субъекта (объекта) контроля требованиям с целью минимально возможной степени ограничения свободы предпринимательства, обеспечивая при этом допустимый уровень риска в соответствующих сферах деятельности, а также направленных на изменение уровня риска для конкретного субъекта (объекта) контроля и (или) освобождения такого субъекта (объекта) контроля от профилактического контроля с посещением субъекта (объекта) контроля;</w:t>
      </w:r>
    </w:p>
    <w:bookmarkEnd w:id="21"/>
    <w:bookmarkStart w:name="z31" w:id="22"/>
    <w:p>
      <w:pPr>
        <w:spacing w:after="0"/>
        <w:ind w:left="0"/>
        <w:jc w:val="both"/>
      </w:pPr>
      <w:r>
        <w:rPr>
          <w:rFonts w:ascii="Times New Roman"/>
          <w:b w:val="false"/>
          <w:i w:val="false"/>
          <w:color w:val="000000"/>
          <w:sz w:val="28"/>
        </w:rPr>
        <w:t>
      10) проверочный лист – перечень требований, включающий в себя требования, предъявляемые к деятельности субъектов (объектов) контроля, несоблюдение которых влечет за собой угрозу законным интересам физических и юридических лиц, государства.</w:t>
      </w:r>
    </w:p>
    <w:bookmarkEnd w:id="22"/>
    <w:bookmarkStart w:name="z32" w:id="23"/>
    <w:p>
      <w:pPr>
        <w:spacing w:after="0"/>
        <w:ind w:left="0"/>
        <w:jc w:val="both"/>
      </w:pPr>
      <w:r>
        <w:rPr>
          <w:rFonts w:ascii="Times New Roman"/>
          <w:b w:val="false"/>
          <w:i w:val="false"/>
          <w:color w:val="000000"/>
          <w:sz w:val="28"/>
        </w:rPr>
        <w:t xml:space="preserve">
      3. Критерии оценки степени риска для профилактического контроля с посещением субъекта (объекта) контроля формируются посредством объективных и субъективных критериев. </w:t>
      </w:r>
    </w:p>
    <w:bookmarkEnd w:id="23"/>
    <w:bookmarkStart w:name="z33" w:id="24"/>
    <w:p>
      <w:pPr>
        <w:spacing w:after="0"/>
        <w:ind w:left="0"/>
        <w:jc w:val="both"/>
      </w:pPr>
      <w:r>
        <w:rPr>
          <w:rFonts w:ascii="Times New Roman"/>
          <w:b w:val="false"/>
          <w:i w:val="false"/>
          <w:color w:val="000000"/>
          <w:sz w:val="28"/>
        </w:rPr>
        <w:t>
      Профилактический контроль с посещением субъекта (объекта) контроля применяется в отношении субъекта контроля, отнесенного к высокой степени риска.</w:t>
      </w:r>
    </w:p>
    <w:bookmarkEnd w:id="24"/>
    <w:bookmarkStart w:name="z34" w:id="25"/>
    <w:p>
      <w:pPr>
        <w:spacing w:after="0"/>
        <w:ind w:left="0"/>
        <w:jc w:val="both"/>
      </w:pPr>
      <w:r>
        <w:rPr>
          <w:rFonts w:ascii="Times New Roman"/>
          <w:b w:val="false"/>
          <w:i w:val="false"/>
          <w:color w:val="000000"/>
          <w:sz w:val="28"/>
        </w:rPr>
        <w:t xml:space="preserve">
      4. Профилактический контроль с посещением субъектов (объектов) контроля проводится на основании списков проведения профилактического контроля с посещением субъектов (объектов) контроля, формируемых на полугодие, по результатам проводимого анализа и оценки, утвержденных приказом первого руководителя регулирующего государственного органа или местного исполнительного органа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144-2 Кодекса. </w:t>
      </w:r>
    </w:p>
    <w:bookmarkEnd w:id="25"/>
    <w:bookmarkStart w:name="z35" w:id="26"/>
    <w:p>
      <w:pPr>
        <w:spacing w:after="0"/>
        <w:ind w:left="0"/>
        <w:jc w:val="both"/>
      </w:pPr>
      <w:r>
        <w:rPr>
          <w:rFonts w:ascii="Times New Roman"/>
          <w:b w:val="false"/>
          <w:i w:val="false"/>
          <w:color w:val="000000"/>
          <w:sz w:val="28"/>
        </w:rPr>
        <w:t>
      5. Списки проведения профилактического контроля с посещением субъекта (объекта) контроля составляются с учетом приоритетности субъекта (объекта) контроля с наибольшим показателем степени риска по субъективным критериям.</w:t>
      </w:r>
    </w:p>
    <w:bookmarkEnd w:id="26"/>
    <w:bookmarkStart w:name="z36" w:id="27"/>
    <w:p>
      <w:pPr>
        <w:spacing w:after="0"/>
        <w:ind w:left="0"/>
        <w:jc w:val="left"/>
      </w:pPr>
      <w:r>
        <w:rPr>
          <w:rFonts w:ascii="Times New Roman"/>
          <w:b/>
          <w:i w:val="false"/>
          <w:color w:val="000000"/>
        </w:rPr>
        <w:t xml:space="preserve"> Глава 2. Объективные критерии</w:t>
      </w:r>
    </w:p>
    <w:bookmarkEnd w:id="27"/>
    <w:bookmarkStart w:name="z37" w:id="28"/>
    <w:p>
      <w:pPr>
        <w:spacing w:after="0"/>
        <w:ind w:left="0"/>
        <w:jc w:val="both"/>
      </w:pPr>
      <w:r>
        <w:rPr>
          <w:rFonts w:ascii="Times New Roman"/>
          <w:b w:val="false"/>
          <w:i w:val="false"/>
          <w:color w:val="000000"/>
          <w:sz w:val="28"/>
        </w:rPr>
        <w:t>
      6. В регулировании торговой деятельности в части соблюдения размера торговой надбавки и вознаграждения к высокой степени риска относятся риски вероятности причинения вреда законным интересам физических и юридических лиц, имущественным интересам государства субъектами контроля.</w:t>
      </w:r>
    </w:p>
    <w:bookmarkEnd w:id="28"/>
    <w:bookmarkStart w:name="z38" w:id="29"/>
    <w:p>
      <w:pPr>
        <w:spacing w:after="0"/>
        <w:ind w:left="0"/>
        <w:jc w:val="both"/>
      </w:pPr>
      <w:r>
        <w:rPr>
          <w:rFonts w:ascii="Times New Roman"/>
          <w:b w:val="false"/>
          <w:i w:val="false"/>
          <w:color w:val="000000"/>
          <w:sz w:val="28"/>
        </w:rPr>
        <w:t>
      По объективным критериям к высокой степени риска относятся субъекты внутренней торговли, осуществляющие деятельность на торговых объектах.</w:t>
      </w:r>
    </w:p>
    <w:bookmarkEnd w:id="29"/>
    <w:bookmarkStart w:name="z39" w:id="30"/>
    <w:p>
      <w:pPr>
        <w:spacing w:after="0"/>
        <w:ind w:left="0"/>
        <w:jc w:val="both"/>
      </w:pPr>
      <w:r>
        <w:rPr>
          <w:rFonts w:ascii="Times New Roman"/>
          <w:b w:val="false"/>
          <w:i w:val="false"/>
          <w:color w:val="000000"/>
          <w:sz w:val="28"/>
        </w:rPr>
        <w:t xml:space="preserve">
      В отношении субъектов (объектов) контроля, отнесенных по объективным критериям к высокой степени риска, применяются субъективные критерии с целью проведения профилактического контроля с посещением субъекта (объекта) контроля. </w:t>
      </w:r>
    </w:p>
    <w:bookmarkEnd w:id="30"/>
    <w:bookmarkStart w:name="z40" w:id="31"/>
    <w:p>
      <w:pPr>
        <w:spacing w:after="0"/>
        <w:ind w:left="0"/>
        <w:jc w:val="both"/>
      </w:pPr>
      <w:r>
        <w:rPr>
          <w:rFonts w:ascii="Times New Roman"/>
          <w:b w:val="false"/>
          <w:i w:val="false"/>
          <w:color w:val="000000"/>
          <w:sz w:val="28"/>
        </w:rPr>
        <w:t xml:space="preserve">
      Субъекты внутренней торговли, осуществляющие деятельность на коммунальных рынках относятся к низкой степени риска. В отношении таких субъектов проводятся внеплановые проверки. </w:t>
      </w:r>
    </w:p>
    <w:bookmarkEnd w:id="31"/>
    <w:bookmarkStart w:name="z41" w:id="32"/>
    <w:p>
      <w:pPr>
        <w:spacing w:after="0"/>
        <w:ind w:left="0"/>
        <w:jc w:val="left"/>
      </w:pPr>
      <w:r>
        <w:rPr>
          <w:rFonts w:ascii="Times New Roman"/>
          <w:b/>
          <w:i w:val="false"/>
          <w:color w:val="000000"/>
        </w:rPr>
        <w:t xml:space="preserve"> Глава 3. Субъективные критерии</w:t>
      </w:r>
    </w:p>
    <w:bookmarkEnd w:id="32"/>
    <w:bookmarkStart w:name="z42" w:id="33"/>
    <w:p>
      <w:pPr>
        <w:spacing w:after="0"/>
        <w:ind w:left="0"/>
        <w:jc w:val="both"/>
      </w:pPr>
      <w:r>
        <w:rPr>
          <w:rFonts w:ascii="Times New Roman"/>
          <w:b w:val="false"/>
          <w:i w:val="false"/>
          <w:color w:val="000000"/>
          <w:sz w:val="28"/>
        </w:rPr>
        <w:t>
      7. Определение субъективных критериев осуществляется с применением следующих этапов:</w:t>
      </w:r>
    </w:p>
    <w:bookmarkEnd w:id="33"/>
    <w:bookmarkStart w:name="z43" w:id="34"/>
    <w:p>
      <w:pPr>
        <w:spacing w:after="0"/>
        <w:ind w:left="0"/>
        <w:jc w:val="both"/>
      </w:pPr>
      <w:r>
        <w:rPr>
          <w:rFonts w:ascii="Times New Roman"/>
          <w:b w:val="false"/>
          <w:i w:val="false"/>
          <w:color w:val="000000"/>
          <w:sz w:val="28"/>
        </w:rPr>
        <w:t>
      1) формирование базы данных и сбор информации;</w:t>
      </w:r>
    </w:p>
    <w:bookmarkEnd w:id="34"/>
    <w:bookmarkStart w:name="z44" w:id="35"/>
    <w:p>
      <w:pPr>
        <w:spacing w:after="0"/>
        <w:ind w:left="0"/>
        <w:jc w:val="both"/>
      </w:pPr>
      <w:r>
        <w:rPr>
          <w:rFonts w:ascii="Times New Roman"/>
          <w:b w:val="false"/>
          <w:i w:val="false"/>
          <w:color w:val="000000"/>
          <w:sz w:val="28"/>
        </w:rPr>
        <w:t>
      2) анализ информации и оценка рисков.</w:t>
      </w:r>
    </w:p>
    <w:bookmarkEnd w:id="35"/>
    <w:bookmarkStart w:name="z45" w:id="36"/>
    <w:p>
      <w:pPr>
        <w:spacing w:after="0"/>
        <w:ind w:left="0"/>
        <w:jc w:val="both"/>
      </w:pPr>
      <w:r>
        <w:rPr>
          <w:rFonts w:ascii="Times New Roman"/>
          <w:b w:val="false"/>
          <w:i w:val="false"/>
          <w:color w:val="000000"/>
          <w:sz w:val="28"/>
        </w:rPr>
        <w:t>
      8. Формирование базы данных и сбор информации необходимы для выявления субъектов (объектов) контроля, нарушающих законодательство Республики Казахстан.</w:t>
      </w:r>
    </w:p>
    <w:bookmarkEnd w:id="36"/>
    <w:bookmarkStart w:name="z46" w:id="37"/>
    <w:p>
      <w:pPr>
        <w:spacing w:after="0"/>
        <w:ind w:left="0"/>
        <w:jc w:val="both"/>
      </w:pPr>
      <w:r>
        <w:rPr>
          <w:rFonts w:ascii="Times New Roman"/>
          <w:b w:val="false"/>
          <w:i w:val="false"/>
          <w:color w:val="000000"/>
          <w:sz w:val="28"/>
        </w:rPr>
        <w:t>
      Для оценки степени риска используются следующие источники информации:</w:t>
      </w:r>
    </w:p>
    <w:bookmarkEnd w:id="37"/>
    <w:bookmarkStart w:name="z47" w:id="38"/>
    <w:p>
      <w:pPr>
        <w:spacing w:after="0"/>
        <w:ind w:left="0"/>
        <w:jc w:val="both"/>
      </w:pPr>
      <w:r>
        <w:rPr>
          <w:rFonts w:ascii="Times New Roman"/>
          <w:b w:val="false"/>
          <w:i w:val="false"/>
          <w:color w:val="000000"/>
          <w:sz w:val="28"/>
        </w:rPr>
        <w:t>
      1) результаты предыдущих проверок и профилактического контроля с посещением субъектов (объектов) контроля;</w:t>
      </w:r>
    </w:p>
    <w:bookmarkEnd w:id="38"/>
    <w:bookmarkStart w:name="z48" w:id="39"/>
    <w:p>
      <w:pPr>
        <w:spacing w:after="0"/>
        <w:ind w:left="0"/>
        <w:jc w:val="both"/>
      </w:pPr>
      <w:r>
        <w:rPr>
          <w:rFonts w:ascii="Times New Roman"/>
          <w:b w:val="false"/>
          <w:i w:val="false"/>
          <w:color w:val="000000"/>
          <w:sz w:val="28"/>
        </w:rPr>
        <w:t>
      2) результаты мониторинга отчетности и сведений, представляемых субъектом контроля;</w:t>
      </w:r>
    </w:p>
    <w:bookmarkEnd w:id="39"/>
    <w:bookmarkStart w:name="z49" w:id="40"/>
    <w:p>
      <w:pPr>
        <w:spacing w:after="0"/>
        <w:ind w:left="0"/>
        <w:jc w:val="both"/>
      </w:pPr>
      <w:r>
        <w:rPr>
          <w:rFonts w:ascii="Times New Roman"/>
          <w:b w:val="false"/>
          <w:i w:val="false"/>
          <w:color w:val="000000"/>
          <w:sz w:val="28"/>
        </w:rPr>
        <w:t>
      3) анализ официальных интернет-ресурсов государственных органов, средств массовой информации;</w:t>
      </w:r>
    </w:p>
    <w:bookmarkEnd w:id="40"/>
    <w:bookmarkStart w:name="z50" w:id="41"/>
    <w:p>
      <w:pPr>
        <w:spacing w:after="0"/>
        <w:ind w:left="0"/>
        <w:jc w:val="both"/>
      </w:pPr>
      <w:r>
        <w:rPr>
          <w:rFonts w:ascii="Times New Roman"/>
          <w:b w:val="false"/>
          <w:i w:val="false"/>
          <w:color w:val="000000"/>
          <w:sz w:val="28"/>
        </w:rPr>
        <w:t>
      4) наличие и количество подтвержденных жалоб и обращений.</w:t>
      </w:r>
    </w:p>
    <w:bookmarkEnd w:id="41"/>
    <w:bookmarkStart w:name="z51" w:id="42"/>
    <w:p>
      <w:pPr>
        <w:spacing w:after="0"/>
        <w:ind w:left="0"/>
        <w:jc w:val="both"/>
      </w:pPr>
      <w:r>
        <w:rPr>
          <w:rFonts w:ascii="Times New Roman"/>
          <w:b w:val="false"/>
          <w:i w:val="false"/>
          <w:color w:val="000000"/>
          <w:sz w:val="28"/>
        </w:rPr>
        <w:t>
      5) результаты анализа сведений, представляемых государственными органами и организациями.</w:t>
      </w:r>
    </w:p>
    <w:bookmarkEnd w:id="42"/>
    <w:bookmarkStart w:name="z52" w:id="43"/>
    <w:p>
      <w:pPr>
        <w:spacing w:after="0"/>
        <w:ind w:left="0"/>
        <w:jc w:val="both"/>
      </w:pPr>
      <w:r>
        <w:rPr>
          <w:rFonts w:ascii="Times New Roman"/>
          <w:b w:val="false"/>
          <w:i w:val="false"/>
          <w:color w:val="000000"/>
          <w:sz w:val="28"/>
        </w:rPr>
        <w:t>
      9. Субъективные критерии разработаны на основании требований проверочных листов, несоблюдение которых в соответствии с субъективными критериями оценки степени рисков субъектов в сферах о регулировании торговой деятельности в части соблюдения размера торговой надбавки на социально значимые продовольственные товары и вознаграждения соответствуют определенной степени нарушения. В отношении каждого требования из проверочных листов определяется степень нарушения – грубое, значительное и незначительное.</w:t>
      </w:r>
    </w:p>
    <w:bookmarkEnd w:id="43"/>
    <w:bookmarkStart w:name="z53" w:id="44"/>
    <w:p>
      <w:pPr>
        <w:spacing w:after="0"/>
        <w:ind w:left="0"/>
        <w:jc w:val="both"/>
      </w:pPr>
      <w:r>
        <w:rPr>
          <w:rFonts w:ascii="Times New Roman"/>
          <w:b w:val="false"/>
          <w:i w:val="false"/>
          <w:color w:val="000000"/>
          <w:sz w:val="28"/>
        </w:rPr>
        <w:t>
      Субъективные критерии к оценке степени риска деятельности субъектов контроля изложены в приложении к настоящим Критериям.</w:t>
      </w:r>
    </w:p>
    <w:bookmarkEnd w:id="44"/>
    <w:bookmarkStart w:name="z54" w:id="45"/>
    <w:p>
      <w:pPr>
        <w:spacing w:after="0"/>
        <w:ind w:left="0"/>
        <w:jc w:val="both"/>
      </w:pPr>
      <w:r>
        <w:rPr>
          <w:rFonts w:ascii="Times New Roman"/>
          <w:b w:val="false"/>
          <w:i w:val="false"/>
          <w:color w:val="000000"/>
          <w:sz w:val="28"/>
        </w:rPr>
        <w:t>
      10. Исходя из приоритетности применяемых источников информации в соответствии с порядком расчета общего показателя степени риска по субъективным критериям рассчитывается общий показатель степени риска по субъективным критериям по шкале от 0 до 100.</w:t>
      </w:r>
    </w:p>
    <w:bookmarkEnd w:id="45"/>
    <w:bookmarkStart w:name="z55" w:id="46"/>
    <w:p>
      <w:pPr>
        <w:spacing w:after="0"/>
        <w:ind w:left="0"/>
        <w:jc w:val="both"/>
      </w:pPr>
      <w:r>
        <w:rPr>
          <w:rFonts w:ascii="Times New Roman"/>
          <w:b w:val="false"/>
          <w:i w:val="false"/>
          <w:color w:val="000000"/>
          <w:sz w:val="28"/>
        </w:rPr>
        <w:t>
      По показателям степени риска субъект (объект) контроля относится:</w:t>
      </w:r>
    </w:p>
    <w:bookmarkEnd w:id="46"/>
    <w:bookmarkStart w:name="z56" w:id="47"/>
    <w:p>
      <w:pPr>
        <w:spacing w:after="0"/>
        <w:ind w:left="0"/>
        <w:jc w:val="both"/>
      </w:pPr>
      <w:r>
        <w:rPr>
          <w:rFonts w:ascii="Times New Roman"/>
          <w:b w:val="false"/>
          <w:i w:val="false"/>
          <w:color w:val="000000"/>
          <w:sz w:val="28"/>
        </w:rPr>
        <w:t>
      1) к высокой степени риска – при показателе степени риска от 71 до 100 включительно;</w:t>
      </w:r>
    </w:p>
    <w:bookmarkEnd w:id="47"/>
    <w:bookmarkStart w:name="z57" w:id="48"/>
    <w:p>
      <w:pPr>
        <w:spacing w:after="0"/>
        <w:ind w:left="0"/>
        <w:jc w:val="both"/>
      </w:pPr>
      <w:r>
        <w:rPr>
          <w:rFonts w:ascii="Times New Roman"/>
          <w:b w:val="false"/>
          <w:i w:val="false"/>
          <w:color w:val="000000"/>
          <w:sz w:val="28"/>
        </w:rPr>
        <w:t>
      2) к средней степени риска – при показателе степени риска от 31 до 70 включительно;</w:t>
      </w:r>
    </w:p>
    <w:bookmarkEnd w:id="48"/>
    <w:bookmarkStart w:name="z58" w:id="49"/>
    <w:p>
      <w:pPr>
        <w:spacing w:after="0"/>
        <w:ind w:left="0"/>
        <w:jc w:val="both"/>
      </w:pPr>
      <w:r>
        <w:rPr>
          <w:rFonts w:ascii="Times New Roman"/>
          <w:b w:val="false"/>
          <w:i w:val="false"/>
          <w:color w:val="000000"/>
          <w:sz w:val="28"/>
        </w:rPr>
        <w:t>
      3) к низкой степени риска – при показателе степени риска от 0 до 30 включительно.</w:t>
      </w:r>
    </w:p>
    <w:bookmarkEnd w:id="49"/>
    <w:bookmarkStart w:name="z59" w:id="50"/>
    <w:p>
      <w:pPr>
        <w:spacing w:after="0"/>
        <w:ind w:left="0"/>
        <w:jc w:val="both"/>
      </w:pPr>
      <w:r>
        <w:rPr>
          <w:rFonts w:ascii="Times New Roman"/>
          <w:b w:val="false"/>
          <w:i w:val="false"/>
          <w:color w:val="000000"/>
          <w:sz w:val="28"/>
        </w:rPr>
        <w:t>
      11. При выявлении одного грубого нарушения субъекту контроля приравнивается показатель степени риска 100 и в отношении него проводится профилактический контроль с посещением субъекта (объекта) контроля.</w:t>
      </w:r>
    </w:p>
    <w:bookmarkEnd w:id="50"/>
    <w:bookmarkStart w:name="z60" w:id="51"/>
    <w:p>
      <w:pPr>
        <w:spacing w:after="0"/>
        <w:ind w:left="0"/>
        <w:jc w:val="both"/>
      </w:pPr>
      <w:r>
        <w:rPr>
          <w:rFonts w:ascii="Times New Roman"/>
          <w:b w:val="false"/>
          <w:i w:val="false"/>
          <w:color w:val="000000"/>
          <w:sz w:val="28"/>
        </w:rPr>
        <w:t>
      При не выявлении грубых нарушений определения показателя степени риска рассчитывается суммарным показателем по нарушениям значительной и незначительной степени.</w:t>
      </w:r>
    </w:p>
    <w:bookmarkEnd w:id="51"/>
    <w:bookmarkStart w:name="z61" w:id="52"/>
    <w:p>
      <w:pPr>
        <w:spacing w:after="0"/>
        <w:ind w:left="0"/>
        <w:jc w:val="both"/>
      </w:pPr>
      <w:r>
        <w:rPr>
          <w:rFonts w:ascii="Times New Roman"/>
          <w:b w:val="false"/>
          <w:i w:val="false"/>
          <w:color w:val="000000"/>
          <w:sz w:val="28"/>
        </w:rPr>
        <w:t>
      При определении показателя значительных нарушений применяется коэффициент 0,7 и данный показатель рассчитывается по следующей формуле:</w:t>
      </w:r>
    </w:p>
    <w:bookmarkEnd w:id="52"/>
    <w:bookmarkStart w:name="z62" w:id="53"/>
    <w:p>
      <w:pPr>
        <w:spacing w:after="0"/>
        <w:ind w:left="0"/>
        <w:jc w:val="both"/>
      </w:pPr>
      <w:r>
        <w:rPr>
          <w:rFonts w:ascii="Times New Roman"/>
          <w:b w:val="false"/>
          <w:i w:val="false"/>
          <w:color w:val="000000"/>
          <w:sz w:val="28"/>
        </w:rPr>
        <w:t>
      SРз = (SР2 х 100/SР1) х 0,7,</w:t>
      </w:r>
    </w:p>
    <w:bookmarkEnd w:id="53"/>
    <w:bookmarkStart w:name="z63" w:id="54"/>
    <w:p>
      <w:pPr>
        <w:spacing w:after="0"/>
        <w:ind w:left="0"/>
        <w:jc w:val="both"/>
      </w:pPr>
      <w:r>
        <w:rPr>
          <w:rFonts w:ascii="Times New Roman"/>
          <w:b w:val="false"/>
          <w:i w:val="false"/>
          <w:color w:val="000000"/>
          <w:sz w:val="28"/>
        </w:rPr>
        <w:t>
      где:</w:t>
      </w:r>
    </w:p>
    <w:bookmarkEnd w:id="54"/>
    <w:bookmarkStart w:name="z64" w:id="55"/>
    <w:p>
      <w:pPr>
        <w:spacing w:after="0"/>
        <w:ind w:left="0"/>
        <w:jc w:val="both"/>
      </w:pPr>
      <w:r>
        <w:rPr>
          <w:rFonts w:ascii="Times New Roman"/>
          <w:b w:val="false"/>
          <w:i w:val="false"/>
          <w:color w:val="000000"/>
          <w:sz w:val="28"/>
        </w:rPr>
        <w:t>
      SРз – показатель значительных нарушений;</w:t>
      </w:r>
    </w:p>
    <w:bookmarkEnd w:id="55"/>
    <w:bookmarkStart w:name="z65" w:id="56"/>
    <w:p>
      <w:pPr>
        <w:spacing w:after="0"/>
        <w:ind w:left="0"/>
        <w:jc w:val="both"/>
      </w:pPr>
      <w:r>
        <w:rPr>
          <w:rFonts w:ascii="Times New Roman"/>
          <w:b w:val="false"/>
          <w:i w:val="false"/>
          <w:color w:val="000000"/>
          <w:sz w:val="28"/>
        </w:rPr>
        <w:t>
      SР1 – требуемое количество значительных нарушений;</w:t>
      </w:r>
    </w:p>
    <w:bookmarkEnd w:id="56"/>
    <w:bookmarkStart w:name="z66" w:id="57"/>
    <w:p>
      <w:pPr>
        <w:spacing w:after="0"/>
        <w:ind w:left="0"/>
        <w:jc w:val="both"/>
      </w:pPr>
      <w:r>
        <w:rPr>
          <w:rFonts w:ascii="Times New Roman"/>
          <w:b w:val="false"/>
          <w:i w:val="false"/>
          <w:color w:val="000000"/>
          <w:sz w:val="28"/>
        </w:rPr>
        <w:t>
      SР2 – количество выявленных значительных нарушений;</w:t>
      </w:r>
    </w:p>
    <w:bookmarkEnd w:id="57"/>
    <w:bookmarkStart w:name="z67" w:id="58"/>
    <w:p>
      <w:pPr>
        <w:spacing w:after="0"/>
        <w:ind w:left="0"/>
        <w:jc w:val="both"/>
      </w:pPr>
      <w:r>
        <w:rPr>
          <w:rFonts w:ascii="Times New Roman"/>
          <w:b w:val="false"/>
          <w:i w:val="false"/>
          <w:color w:val="000000"/>
          <w:sz w:val="28"/>
        </w:rPr>
        <w:t>
      При определении показателя незначительных нарушений применяется коэффициент 0,3 и данный показатель рассчитывается по следующей формуле:</w:t>
      </w:r>
    </w:p>
    <w:bookmarkEnd w:id="58"/>
    <w:bookmarkStart w:name="z68" w:id="59"/>
    <w:p>
      <w:pPr>
        <w:spacing w:after="0"/>
        <w:ind w:left="0"/>
        <w:jc w:val="both"/>
      </w:pPr>
      <w:r>
        <w:rPr>
          <w:rFonts w:ascii="Times New Roman"/>
          <w:b w:val="false"/>
          <w:i w:val="false"/>
          <w:color w:val="000000"/>
          <w:sz w:val="28"/>
        </w:rPr>
        <w:t>
      SРн = (SР2 х 100/SР1) х 0,3,</w:t>
      </w:r>
    </w:p>
    <w:bookmarkEnd w:id="59"/>
    <w:bookmarkStart w:name="z69" w:id="60"/>
    <w:p>
      <w:pPr>
        <w:spacing w:after="0"/>
        <w:ind w:left="0"/>
        <w:jc w:val="both"/>
      </w:pPr>
      <w:r>
        <w:rPr>
          <w:rFonts w:ascii="Times New Roman"/>
          <w:b w:val="false"/>
          <w:i w:val="false"/>
          <w:color w:val="000000"/>
          <w:sz w:val="28"/>
        </w:rPr>
        <w:t>
      где:</w:t>
      </w:r>
    </w:p>
    <w:bookmarkEnd w:id="60"/>
    <w:bookmarkStart w:name="z70" w:id="61"/>
    <w:p>
      <w:pPr>
        <w:spacing w:after="0"/>
        <w:ind w:left="0"/>
        <w:jc w:val="both"/>
      </w:pPr>
      <w:r>
        <w:rPr>
          <w:rFonts w:ascii="Times New Roman"/>
          <w:b w:val="false"/>
          <w:i w:val="false"/>
          <w:color w:val="000000"/>
          <w:sz w:val="28"/>
        </w:rPr>
        <w:t>
      SРн – показатель незначительных нарушений;</w:t>
      </w:r>
    </w:p>
    <w:bookmarkEnd w:id="61"/>
    <w:bookmarkStart w:name="z71" w:id="62"/>
    <w:p>
      <w:pPr>
        <w:spacing w:after="0"/>
        <w:ind w:left="0"/>
        <w:jc w:val="both"/>
      </w:pPr>
      <w:r>
        <w:rPr>
          <w:rFonts w:ascii="Times New Roman"/>
          <w:b w:val="false"/>
          <w:i w:val="false"/>
          <w:color w:val="000000"/>
          <w:sz w:val="28"/>
        </w:rPr>
        <w:t>
      SР1 – требуемое количество незначительных нарушений;</w:t>
      </w:r>
    </w:p>
    <w:bookmarkEnd w:id="62"/>
    <w:bookmarkStart w:name="z72" w:id="63"/>
    <w:p>
      <w:pPr>
        <w:spacing w:after="0"/>
        <w:ind w:left="0"/>
        <w:jc w:val="both"/>
      </w:pPr>
      <w:r>
        <w:rPr>
          <w:rFonts w:ascii="Times New Roman"/>
          <w:b w:val="false"/>
          <w:i w:val="false"/>
          <w:color w:val="000000"/>
          <w:sz w:val="28"/>
        </w:rPr>
        <w:t>
      SР2 – количество выявленных незначительных нарушений;</w:t>
      </w:r>
    </w:p>
    <w:bookmarkEnd w:id="63"/>
    <w:bookmarkStart w:name="z73" w:id="64"/>
    <w:p>
      <w:pPr>
        <w:spacing w:after="0"/>
        <w:ind w:left="0"/>
        <w:jc w:val="both"/>
      </w:pPr>
      <w:r>
        <w:rPr>
          <w:rFonts w:ascii="Times New Roman"/>
          <w:b w:val="false"/>
          <w:i w:val="false"/>
          <w:color w:val="000000"/>
          <w:sz w:val="28"/>
        </w:rPr>
        <w:t>
      Общий показатель степени риска (SР) рассчитывается по шкале от 0 до 100 и определяется путем суммирования показателей значительных и незначительных нарушений по следующей формуле:</w:t>
      </w:r>
    </w:p>
    <w:bookmarkEnd w:id="64"/>
    <w:bookmarkStart w:name="z74" w:id="65"/>
    <w:p>
      <w:pPr>
        <w:spacing w:after="0"/>
        <w:ind w:left="0"/>
        <w:jc w:val="both"/>
      </w:pPr>
      <w:r>
        <w:rPr>
          <w:rFonts w:ascii="Times New Roman"/>
          <w:b w:val="false"/>
          <w:i w:val="false"/>
          <w:color w:val="000000"/>
          <w:sz w:val="28"/>
        </w:rPr>
        <w:t>
      SР = SРз + SРн,</w:t>
      </w:r>
    </w:p>
    <w:bookmarkEnd w:id="65"/>
    <w:bookmarkStart w:name="z75" w:id="66"/>
    <w:p>
      <w:pPr>
        <w:spacing w:after="0"/>
        <w:ind w:left="0"/>
        <w:jc w:val="both"/>
      </w:pPr>
      <w:r>
        <w:rPr>
          <w:rFonts w:ascii="Times New Roman"/>
          <w:b w:val="false"/>
          <w:i w:val="false"/>
          <w:color w:val="000000"/>
          <w:sz w:val="28"/>
        </w:rPr>
        <w:t>
      где:</w:t>
      </w:r>
    </w:p>
    <w:bookmarkEnd w:id="66"/>
    <w:bookmarkStart w:name="z76" w:id="67"/>
    <w:p>
      <w:pPr>
        <w:spacing w:after="0"/>
        <w:ind w:left="0"/>
        <w:jc w:val="both"/>
      </w:pPr>
      <w:r>
        <w:rPr>
          <w:rFonts w:ascii="Times New Roman"/>
          <w:b w:val="false"/>
          <w:i w:val="false"/>
          <w:color w:val="000000"/>
          <w:sz w:val="28"/>
        </w:rPr>
        <w:t>
      SР – общий показатель степени риска;</w:t>
      </w:r>
    </w:p>
    <w:bookmarkEnd w:id="67"/>
    <w:bookmarkStart w:name="z77" w:id="68"/>
    <w:p>
      <w:pPr>
        <w:spacing w:after="0"/>
        <w:ind w:left="0"/>
        <w:jc w:val="both"/>
      </w:pPr>
      <w:r>
        <w:rPr>
          <w:rFonts w:ascii="Times New Roman"/>
          <w:b w:val="false"/>
          <w:i w:val="false"/>
          <w:color w:val="000000"/>
          <w:sz w:val="28"/>
        </w:rPr>
        <w:t>
      SРз – показатель значительных нарушений;</w:t>
      </w:r>
    </w:p>
    <w:bookmarkEnd w:id="68"/>
    <w:bookmarkStart w:name="z78" w:id="69"/>
    <w:p>
      <w:pPr>
        <w:spacing w:after="0"/>
        <w:ind w:left="0"/>
        <w:jc w:val="both"/>
      </w:pPr>
      <w:r>
        <w:rPr>
          <w:rFonts w:ascii="Times New Roman"/>
          <w:b w:val="false"/>
          <w:i w:val="false"/>
          <w:color w:val="000000"/>
          <w:sz w:val="28"/>
        </w:rPr>
        <w:t>
      SРн – показатель незначительных нарушений.</w:t>
      </w:r>
    </w:p>
    <w:bookmarkEnd w:id="69"/>
    <w:bookmarkStart w:name="z79" w:id="70"/>
    <w:p>
      <w:pPr>
        <w:spacing w:after="0"/>
        <w:ind w:left="0"/>
        <w:jc w:val="both"/>
      </w:pPr>
      <w:r>
        <w:rPr>
          <w:rFonts w:ascii="Times New Roman"/>
          <w:b w:val="false"/>
          <w:i w:val="false"/>
          <w:color w:val="000000"/>
          <w:sz w:val="28"/>
        </w:rPr>
        <w:t>
      12. Кратность проведения профилактического контроля с посещением субъекта (объекта) контроля определяется критериями оценки степени риска, но не чаще одного раза в год.</w:t>
      </w:r>
    </w:p>
    <w:bookmarkEnd w:id="70"/>
    <w:bookmarkStart w:name="z80" w:id="71"/>
    <w:p>
      <w:pPr>
        <w:spacing w:after="0"/>
        <w:ind w:left="0"/>
        <w:jc w:val="left"/>
      </w:pPr>
      <w:r>
        <w:rPr>
          <w:rFonts w:ascii="Times New Roman"/>
          <w:b/>
          <w:i w:val="false"/>
          <w:color w:val="000000"/>
        </w:rPr>
        <w:t xml:space="preserve"> Глава 4. Управление рисками</w:t>
      </w:r>
    </w:p>
    <w:bookmarkEnd w:id="71"/>
    <w:bookmarkStart w:name="z81" w:id="72"/>
    <w:p>
      <w:pPr>
        <w:spacing w:after="0"/>
        <w:ind w:left="0"/>
        <w:jc w:val="both"/>
      </w:pPr>
      <w:r>
        <w:rPr>
          <w:rFonts w:ascii="Times New Roman"/>
          <w:b w:val="false"/>
          <w:i w:val="false"/>
          <w:color w:val="000000"/>
          <w:sz w:val="28"/>
        </w:rPr>
        <w:t>
      13. В целях реализации принципа поощрения добросовестных субъектов контроля и концентрации контроля на нарушителях субъекты (объекты) контроля освобождаются от проведения профилактического контроля с посещением субъекта (объекта) контроля на период, определяемый критериями оценки степени риска регулирующего государственного органа, посредством применения субъективных критериев.</w:t>
      </w:r>
    </w:p>
    <w:bookmarkEnd w:id="72"/>
    <w:bookmarkStart w:name="z82" w:id="73"/>
    <w:p>
      <w:pPr>
        <w:spacing w:after="0"/>
        <w:ind w:left="0"/>
        <w:jc w:val="both"/>
      </w:pPr>
      <w:r>
        <w:rPr>
          <w:rFonts w:ascii="Times New Roman"/>
          <w:b w:val="false"/>
          <w:i w:val="false"/>
          <w:color w:val="000000"/>
          <w:sz w:val="28"/>
        </w:rPr>
        <w:t>
      14. Субъекты (объекты) контроля переводятся с применением информационной системы с высокой степени риска в среднюю степень риска или со средней степени риска в низкую степень риска в соответствующих сферах деятельности субъектов контроля в случаях:</w:t>
      </w:r>
    </w:p>
    <w:bookmarkEnd w:id="73"/>
    <w:bookmarkStart w:name="z83" w:id="74"/>
    <w:p>
      <w:pPr>
        <w:spacing w:after="0"/>
        <w:ind w:left="0"/>
        <w:jc w:val="both"/>
      </w:pPr>
      <w:r>
        <w:rPr>
          <w:rFonts w:ascii="Times New Roman"/>
          <w:b w:val="false"/>
          <w:i w:val="false"/>
          <w:color w:val="000000"/>
          <w:sz w:val="28"/>
        </w:rPr>
        <w:t>
      1) если такие субъекты заключили договоры страхования гражданско-правовой ответственности перед третьими лицами в случаях и порядке, установленных законами Республики Казахстан;</w:t>
      </w:r>
    </w:p>
    <w:bookmarkEnd w:id="74"/>
    <w:bookmarkStart w:name="z84" w:id="75"/>
    <w:p>
      <w:pPr>
        <w:spacing w:after="0"/>
        <w:ind w:left="0"/>
        <w:jc w:val="both"/>
      </w:pPr>
      <w:r>
        <w:rPr>
          <w:rFonts w:ascii="Times New Roman"/>
          <w:b w:val="false"/>
          <w:i w:val="false"/>
          <w:color w:val="000000"/>
          <w:sz w:val="28"/>
        </w:rPr>
        <w:t>
      2) если в законах Республики Казахстан и критериях оценки степени риска регулирующих государственных органов определены случаи освобождения от профилактического контроля с посещением субъекта (объекта) контроля;</w:t>
      </w:r>
    </w:p>
    <w:bookmarkEnd w:id="75"/>
    <w:bookmarkStart w:name="z85" w:id="76"/>
    <w:p>
      <w:pPr>
        <w:spacing w:after="0"/>
        <w:ind w:left="0"/>
        <w:jc w:val="both"/>
      </w:pPr>
      <w:r>
        <w:rPr>
          <w:rFonts w:ascii="Times New Roman"/>
          <w:b w:val="false"/>
          <w:i w:val="false"/>
          <w:color w:val="000000"/>
          <w:sz w:val="28"/>
        </w:rPr>
        <w:t xml:space="preserve">
      3) если субъекты являются членами саморегулируемой организации, основанной на добровольном членстве (участии)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саморегулировании", с которой заключено соглашение о признании результатов деятельности саморегулируемой организации.</w:t>
      </w:r>
    </w:p>
    <w:bookmarkEnd w:id="76"/>
    <w:bookmarkStart w:name="z86" w:id="77"/>
    <w:p>
      <w:pPr>
        <w:spacing w:after="0"/>
        <w:ind w:left="0"/>
        <w:jc w:val="both"/>
      </w:pPr>
      <w:r>
        <w:rPr>
          <w:rFonts w:ascii="Times New Roman"/>
          <w:b w:val="false"/>
          <w:i w:val="false"/>
          <w:color w:val="000000"/>
          <w:sz w:val="28"/>
        </w:rPr>
        <w:t>
      15. В целях освобождения от профилактического контроля с посещением субъекта (объекта) контроля, регулирующими государственными органами, а также государственными органами учитываются смягчающие индикаторы.</w:t>
      </w:r>
    </w:p>
    <w:bookmarkEnd w:id="77"/>
    <w:bookmarkStart w:name="z87" w:id="78"/>
    <w:p>
      <w:pPr>
        <w:spacing w:after="0"/>
        <w:ind w:left="0"/>
        <w:jc w:val="both"/>
      </w:pPr>
      <w:r>
        <w:rPr>
          <w:rFonts w:ascii="Times New Roman"/>
          <w:b w:val="false"/>
          <w:i w:val="false"/>
          <w:color w:val="000000"/>
          <w:sz w:val="28"/>
        </w:rPr>
        <w:t>
      К смягчающим индикаторам относится:</w:t>
      </w:r>
    </w:p>
    <w:bookmarkEnd w:id="78"/>
    <w:bookmarkStart w:name="z88" w:id="79"/>
    <w:p>
      <w:pPr>
        <w:spacing w:after="0"/>
        <w:ind w:left="0"/>
        <w:jc w:val="both"/>
      </w:pPr>
      <w:r>
        <w:rPr>
          <w:rFonts w:ascii="Times New Roman"/>
          <w:b w:val="false"/>
          <w:i w:val="false"/>
          <w:color w:val="000000"/>
          <w:sz w:val="28"/>
        </w:rPr>
        <w:t>
      1) наличие аудио и (или) видео фиксации, с передачей данных в онлайн-режиме;</w:t>
      </w:r>
    </w:p>
    <w:bookmarkEnd w:id="79"/>
    <w:bookmarkStart w:name="z89" w:id="80"/>
    <w:p>
      <w:pPr>
        <w:spacing w:after="0"/>
        <w:ind w:left="0"/>
        <w:jc w:val="both"/>
      </w:pPr>
      <w:r>
        <w:rPr>
          <w:rFonts w:ascii="Times New Roman"/>
          <w:b w:val="false"/>
          <w:i w:val="false"/>
          <w:color w:val="000000"/>
          <w:sz w:val="28"/>
        </w:rPr>
        <w:t>
      2) наличие датчиков и фиксирующих устройств по передаче данных в системы государственных органов (датчики воды, датчики фиксации выбросов в атмосферу).</w:t>
      </w:r>
    </w:p>
    <w:bookmarkEnd w:id="80"/>
    <w:bookmarkStart w:name="z90" w:id="81"/>
    <w:p>
      <w:pPr>
        <w:spacing w:after="0"/>
        <w:ind w:left="0"/>
        <w:jc w:val="left"/>
      </w:pPr>
      <w:r>
        <w:rPr>
          <w:rFonts w:ascii="Times New Roman"/>
          <w:b/>
          <w:i w:val="false"/>
          <w:color w:val="000000"/>
        </w:rPr>
        <w:t xml:space="preserve"> Глава 5. Особенности формирования системы оценки и управления рисками для государственных органов, использующих информационные системы с учетом специфики и конфиденциальности, в соответствии с законодательными актами Республики Казахстан</w:t>
      </w:r>
    </w:p>
    <w:bookmarkEnd w:id="81"/>
    <w:bookmarkStart w:name="z91" w:id="82"/>
    <w:p>
      <w:pPr>
        <w:spacing w:after="0"/>
        <w:ind w:left="0"/>
        <w:jc w:val="both"/>
      </w:pPr>
      <w:r>
        <w:rPr>
          <w:rFonts w:ascii="Times New Roman"/>
          <w:b w:val="false"/>
          <w:i w:val="false"/>
          <w:color w:val="000000"/>
          <w:sz w:val="28"/>
        </w:rPr>
        <w:t>
      16. Система оценки и управления рисками государственными органами ведется с использованием информационных систем, относящих субъекты (объекты) контроля к конкретным степеням риска и формирующих списки проведения контрольных мероприятий, а также основывается на государственной статистике, итогах ведомственного статистического наблюдения, а также информационных инструментах.</w:t>
      </w:r>
    </w:p>
    <w:bookmarkEnd w:id="82"/>
    <w:bookmarkStart w:name="z92" w:id="83"/>
    <w:p>
      <w:pPr>
        <w:spacing w:after="0"/>
        <w:ind w:left="0"/>
        <w:jc w:val="both"/>
      </w:pPr>
      <w:r>
        <w:rPr>
          <w:rFonts w:ascii="Times New Roman"/>
          <w:b w:val="false"/>
          <w:i w:val="false"/>
          <w:color w:val="000000"/>
          <w:sz w:val="28"/>
        </w:rPr>
        <w:t>
      При отсутствии информационной системы оценки и управления рисками минимально допустимый порог количества субъектов (объектов) контроля, в отношении которых осуществляются профилактический контроль с посещением субъекта (объекта) контроля, не должен превышать пяти процентов от общего количества таких субъектов контроля в определенной сфере государственного контроля.</w:t>
      </w:r>
    </w:p>
    <w:bookmarkEnd w:id="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 xml:space="preserve">к Критериям оценки степени </w:t>
            </w:r>
            <w:r>
              <w:br/>
            </w:r>
            <w:r>
              <w:rPr>
                <w:rFonts w:ascii="Times New Roman"/>
                <w:b w:val="false"/>
                <w:i w:val="false"/>
                <w:color w:val="000000"/>
                <w:sz w:val="20"/>
              </w:rPr>
              <w:t xml:space="preserve">риска за соблюдением </w:t>
            </w:r>
            <w:r>
              <w:br/>
            </w:r>
            <w:r>
              <w:rPr>
                <w:rFonts w:ascii="Times New Roman"/>
                <w:b w:val="false"/>
                <w:i w:val="false"/>
                <w:color w:val="000000"/>
                <w:sz w:val="20"/>
              </w:rPr>
              <w:t>законодательства</w:t>
            </w:r>
            <w:r>
              <w:br/>
            </w:r>
            <w:r>
              <w:rPr>
                <w:rFonts w:ascii="Times New Roman"/>
                <w:b w:val="false"/>
                <w:i w:val="false"/>
                <w:color w:val="000000"/>
                <w:sz w:val="20"/>
              </w:rPr>
              <w:t xml:space="preserve">Республики Казахстан о </w:t>
            </w:r>
            <w:r>
              <w:br/>
            </w:r>
            <w:r>
              <w:rPr>
                <w:rFonts w:ascii="Times New Roman"/>
                <w:b w:val="false"/>
                <w:i w:val="false"/>
                <w:color w:val="000000"/>
                <w:sz w:val="20"/>
              </w:rPr>
              <w:t xml:space="preserve">регулировании торговой </w:t>
            </w:r>
            <w:r>
              <w:br/>
            </w:r>
            <w:r>
              <w:rPr>
                <w:rFonts w:ascii="Times New Roman"/>
                <w:b w:val="false"/>
                <w:i w:val="false"/>
                <w:color w:val="000000"/>
                <w:sz w:val="20"/>
              </w:rPr>
              <w:t>деятельности в части</w:t>
            </w:r>
            <w:r>
              <w:br/>
            </w:r>
            <w:r>
              <w:rPr>
                <w:rFonts w:ascii="Times New Roman"/>
                <w:b w:val="false"/>
                <w:i w:val="false"/>
                <w:color w:val="000000"/>
                <w:sz w:val="20"/>
              </w:rPr>
              <w:t>соблюдения размера торговой</w:t>
            </w:r>
            <w:r>
              <w:br/>
            </w:r>
            <w:r>
              <w:rPr>
                <w:rFonts w:ascii="Times New Roman"/>
                <w:b w:val="false"/>
                <w:i w:val="false"/>
                <w:color w:val="000000"/>
                <w:sz w:val="20"/>
              </w:rPr>
              <w:t xml:space="preserve">надбавки на социально </w:t>
            </w:r>
            <w:r>
              <w:br/>
            </w:r>
            <w:r>
              <w:rPr>
                <w:rFonts w:ascii="Times New Roman"/>
                <w:b w:val="false"/>
                <w:i w:val="false"/>
                <w:color w:val="000000"/>
                <w:sz w:val="20"/>
              </w:rPr>
              <w:t xml:space="preserve">значимые продовольственные </w:t>
            </w:r>
            <w:r>
              <w:br/>
            </w:r>
            <w:r>
              <w:rPr>
                <w:rFonts w:ascii="Times New Roman"/>
                <w:b w:val="false"/>
                <w:i w:val="false"/>
                <w:color w:val="000000"/>
                <w:sz w:val="20"/>
              </w:rPr>
              <w:t>товары и вознаграждения</w:t>
            </w:r>
          </w:p>
        </w:tc>
      </w:tr>
    </w:tbl>
    <w:bookmarkStart w:name="z94" w:id="84"/>
    <w:p>
      <w:pPr>
        <w:spacing w:after="0"/>
        <w:ind w:left="0"/>
        <w:jc w:val="left"/>
      </w:pPr>
      <w:r>
        <w:rPr>
          <w:rFonts w:ascii="Times New Roman"/>
          <w:b/>
          <w:i w:val="false"/>
          <w:color w:val="000000"/>
        </w:rPr>
        <w:t xml:space="preserve"> Субъективные критерии оценки степени риска за соблюдением законодательства Республики Казахстан о регулировании торговой деятельности в части соблюдения размера торговой надбавки на социально значимые продовольственные товары и вознаграждения</w:t>
      </w:r>
    </w:p>
    <w:bookmarkEnd w:id="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Субъективные критерии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нарушения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предыдущих проверок и профилактического контроля (степень тяжести устанавливается при несоблюдении нижеперечисленных требований)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товарно-сопроводительных документов на продовольственные товары, оформленных изготовителем или поставщиком (продавцом)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договоров поставки социально значимых продовольственных товаров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Установление размера предельной торговой надбавки не более пятнадцати процентов от отпускной цены производителя или закупочной цены оптового поставщика, указанной в договоре поставки социально значимого продовольственного товара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Превышение субъектом внутренней торговли, осуществляющим деятельность по продаже товаров посредством организации торговой сети или крупных торговых объектов, пятипроцентного размера вознаграждения от цены приобретенных продовольственных товаров при заключении договора поставки продовольственных товаров с поставщиком продовольственных товаров или незаконное требование им вознаграждения в связи с приобретением социально значимых продовольственных товаров.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анализа сведений, представляемых государственными органами и организациями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Превышение субъектом внутренней торговли размера предельной торговой надбавки более пятнадцати процентов от отпускной цены производителя или закупочной цены оптового поставщика, указанной в договоре поставки социально значимого продовольственного товара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подтвержденных жалоб и обращений со стороны физических и юридических лиц о нарушении требований за соблюдением законодательства Республики Казахстан о регулировании торговой деятельности в части соблюдения размера торговой надбавки на социально значимые продовольственные товары и вознаграждения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одной подтвержденной жалобы или обращения за соблюдением законодательства Республики Казахстан о регулировании торговой деятельности в части соблюдения размера торговой надбавки на социально значимые продовольственные товары и вознаграждения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двух или более подтвержденных жалоб или обращений за соблюдением законодательства Республики Казахстан о регулировании торговой деятельности в части соблюдения размера торговой надбавки на социально значимые продовольственные товары и вознаграждения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совместному приказу</w:t>
            </w:r>
            <w:r>
              <w:br/>
            </w:r>
            <w:r>
              <w:rPr>
                <w:rFonts w:ascii="Times New Roman"/>
                <w:b w:val="false"/>
                <w:i w:val="false"/>
                <w:color w:val="000000"/>
                <w:sz w:val="20"/>
              </w:rPr>
              <w:t xml:space="preserve">Министра национальной </w:t>
            </w:r>
            <w:r>
              <w:br/>
            </w:r>
            <w:r>
              <w:rPr>
                <w:rFonts w:ascii="Times New Roman"/>
                <w:b w:val="false"/>
                <w:i w:val="false"/>
                <w:color w:val="000000"/>
                <w:sz w:val="20"/>
              </w:rPr>
              <w:t>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18 января 2023 года № 4 и</w:t>
            </w:r>
            <w:r>
              <w:br/>
            </w:r>
            <w:r>
              <w:rPr>
                <w:rFonts w:ascii="Times New Roman"/>
                <w:b w:val="false"/>
                <w:i w:val="false"/>
                <w:color w:val="000000"/>
                <w:sz w:val="20"/>
              </w:rPr>
              <w:t>от 16 января 2023 года № 13-НҚ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w:t>
            </w:r>
            <w:r>
              <w:br/>
            </w:r>
            <w:r>
              <w:rPr>
                <w:rFonts w:ascii="Times New Roman"/>
                <w:b w:val="false"/>
                <w:i w:val="false"/>
                <w:color w:val="000000"/>
                <w:sz w:val="20"/>
              </w:rPr>
              <w:t>совместному приказу</w:t>
            </w:r>
            <w:r>
              <w:br/>
            </w:r>
            <w:r>
              <w:rPr>
                <w:rFonts w:ascii="Times New Roman"/>
                <w:b w:val="false"/>
                <w:i w:val="false"/>
                <w:color w:val="000000"/>
                <w:sz w:val="20"/>
              </w:rPr>
              <w:t xml:space="preserve">Министра национальной </w:t>
            </w:r>
            <w:r>
              <w:br/>
            </w:r>
            <w:r>
              <w:rPr>
                <w:rFonts w:ascii="Times New Roman"/>
                <w:b w:val="false"/>
                <w:i w:val="false"/>
                <w:color w:val="000000"/>
                <w:sz w:val="20"/>
              </w:rPr>
              <w:t>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 июля 2021 года № 68 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Министра торговли и </w:t>
            </w:r>
            <w:r>
              <w:br/>
            </w:r>
            <w:r>
              <w:rPr>
                <w:rFonts w:ascii="Times New Roman"/>
                <w:b w:val="false"/>
                <w:i w:val="false"/>
                <w:color w:val="000000"/>
                <w:sz w:val="20"/>
              </w:rPr>
              <w:t>интеграции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июня 2021 года № 439-НҚ</w:t>
            </w:r>
          </w:p>
        </w:tc>
      </w:tr>
    </w:tbl>
    <w:bookmarkStart w:name="z98" w:id="85"/>
    <w:p>
      <w:pPr>
        <w:spacing w:after="0"/>
        <w:ind w:left="0"/>
        <w:jc w:val="left"/>
      </w:pPr>
      <w:r>
        <w:rPr>
          <w:rFonts w:ascii="Times New Roman"/>
          <w:b/>
          <w:i w:val="false"/>
          <w:color w:val="000000"/>
        </w:rPr>
        <w:t xml:space="preserve"> Проверочный лист за соблюдением законодательства Республики Казахстан о регулировании торговой деятельности в части соблюдения размера торговой надбавки на социально значимые продовольственные товары и вознаграждения</w:t>
      </w:r>
    </w:p>
    <w:bookmarkEnd w:id="85"/>
    <w:p>
      <w:pPr>
        <w:spacing w:after="0"/>
        <w:ind w:left="0"/>
        <w:jc w:val="both"/>
      </w:pPr>
      <w:bookmarkStart w:name="z99" w:id="86"/>
      <w:r>
        <w:rPr>
          <w:rFonts w:ascii="Times New Roman"/>
          <w:b w:val="false"/>
          <w:i w:val="false"/>
          <w:color w:val="000000"/>
          <w:sz w:val="28"/>
        </w:rPr>
        <w:t xml:space="preserve">
      (В соответствии со </w:t>
      </w:r>
      <w:r>
        <w:rPr>
          <w:rFonts w:ascii="Times New Roman"/>
          <w:b w:val="false"/>
          <w:i w:val="false"/>
          <w:color w:val="000000"/>
          <w:sz w:val="28"/>
        </w:rPr>
        <w:t>статьей 138</w:t>
      </w:r>
      <w:r>
        <w:rPr>
          <w:rFonts w:ascii="Times New Roman"/>
          <w:b w:val="false"/>
          <w:i w:val="false"/>
          <w:color w:val="000000"/>
          <w:sz w:val="28"/>
        </w:rPr>
        <w:t xml:space="preserve"> Предпринимательского кодекса Республики Казахстан)</w:t>
      </w:r>
    </w:p>
    <w:bookmarkEnd w:id="86"/>
    <w:p>
      <w:pPr>
        <w:spacing w:after="0"/>
        <w:ind w:left="0"/>
        <w:jc w:val="both"/>
      </w:pPr>
      <w:r>
        <w:rPr>
          <w:rFonts w:ascii="Times New Roman"/>
          <w:b w:val="false"/>
          <w:i w:val="false"/>
          <w:color w:val="000000"/>
          <w:sz w:val="28"/>
        </w:rPr>
        <w:t xml:space="preserve">       В отношении субъекта внутренней торговли________________________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наименование однородной группы субъектов (объектов) контроля Государственный </w:t>
      </w:r>
    </w:p>
    <w:p>
      <w:pPr>
        <w:spacing w:after="0"/>
        <w:ind w:left="0"/>
        <w:jc w:val="both"/>
      </w:pPr>
      <w:r>
        <w:rPr>
          <w:rFonts w:ascii="Times New Roman"/>
          <w:b w:val="false"/>
          <w:i w:val="false"/>
          <w:color w:val="000000"/>
          <w:sz w:val="28"/>
        </w:rPr>
        <w:t xml:space="preserve">       орган, назначивший проверку/профилактический контроль с посещением субъекта </w:t>
      </w:r>
    </w:p>
    <w:p>
      <w:pPr>
        <w:spacing w:after="0"/>
        <w:ind w:left="0"/>
        <w:jc w:val="both"/>
      </w:pPr>
      <w:r>
        <w:rPr>
          <w:rFonts w:ascii="Times New Roman"/>
          <w:b w:val="false"/>
          <w:i w:val="false"/>
          <w:color w:val="000000"/>
          <w:sz w:val="28"/>
        </w:rPr>
        <w:t xml:space="preserve">       (объекта) контроля______________________ </w:t>
      </w:r>
    </w:p>
    <w:p>
      <w:pPr>
        <w:spacing w:after="0"/>
        <w:ind w:left="0"/>
        <w:jc w:val="both"/>
      </w:pPr>
      <w:r>
        <w:rPr>
          <w:rFonts w:ascii="Times New Roman"/>
          <w:b w:val="false"/>
          <w:i w:val="false"/>
          <w:color w:val="000000"/>
          <w:sz w:val="28"/>
        </w:rPr>
        <w:t xml:space="preserve">       _____________________________________________________________________</w:t>
      </w:r>
    </w:p>
    <w:p>
      <w:pPr>
        <w:spacing w:after="0"/>
        <w:ind w:left="0"/>
        <w:jc w:val="both"/>
      </w:pPr>
      <w:r>
        <w:rPr>
          <w:rFonts w:ascii="Times New Roman"/>
          <w:b w:val="false"/>
          <w:i w:val="false"/>
          <w:color w:val="000000"/>
          <w:sz w:val="28"/>
        </w:rPr>
        <w:t xml:space="preserve">       Акт о назначении проверки/профилактического контроля с посещением субъекта </w:t>
      </w:r>
    </w:p>
    <w:p>
      <w:pPr>
        <w:spacing w:after="0"/>
        <w:ind w:left="0"/>
        <w:jc w:val="both"/>
      </w:pPr>
      <w:r>
        <w:rPr>
          <w:rFonts w:ascii="Times New Roman"/>
          <w:b w:val="false"/>
          <w:i w:val="false"/>
          <w:color w:val="000000"/>
          <w:sz w:val="28"/>
        </w:rPr>
        <w:t xml:space="preserve">(объекта) контроля 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w:t>
      </w:r>
    </w:p>
    <w:p>
      <w:pPr>
        <w:spacing w:after="0"/>
        <w:ind w:left="0"/>
        <w:jc w:val="both"/>
      </w:pPr>
      <w:r>
        <w:rPr>
          <w:rFonts w:ascii="Times New Roman"/>
          <w:b w:val="false"/>
          <w:i w:val="false"/>
          <w:color w:val="000000"/>
          <w:sz w:val="28"/>
        </w:rPr>
        <w:t xml:space="preserve">                                     №, дата</w:t>
      </w:r>
    </w:p>
    <w:p>
      <w:pPr>
        <w:spacing w:after="0"/>
        <w:ind w:left="0"/>
        <w:jc w:val="both"/>
      </w:pPr>
      <w:r>
        <w:rPr>
          <w:rFonts w:ascii="Times New Roman"/>
          <w:b w:val="false"/>
          <w:i w:val="false"/>
          <w:color w:val="000000"/>
          <w:sz w:val="28"/>
        </w:rPr>
        <w:t xml:space="preserve">       Наименование субъекта (объекта) контроля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(Индивидуальный идентификационный номер), бизнес-идентификационный</w:t>
      </w:r>
    </w:p>
    <w:p>
      <w:pPr>
        <w:spacing w:after="0"/>
        <w:ind w:left="0"/>
        <w:jc w:val="both"/>
      </w:pPr>
      <w:r>
        <w:rPr>
          <w:rFonts w:ascii="Times New Roman"/>
          <w:b w:val="false"/>
          <w:i w:val="false"/>
          <w:color w:val="000000"/>
          <w:sz w:val="28"/>
        </w:rPr>
        <w:t xml:space="preserve">       номер субъекта (объекта) </w:t>
      </w:r>
    </w:p>
    <w:p>
      <w:pPr>
        <w:spacing w:after="0"/>
        <w:ind w:left="0"/>
        <w:jc w:val="both"/>
      </w:pPr>
      <w:r>
        <w:rPr>
          <w:rFonts w:ascii="Times New Roman"/>
          <w:b w:val="false"/>
          <w:i w:val="false"/>
          <w:color w:val="000000"/>
          <w:sz w:val="28"/>
        </w:rPr>
        <w:t xml:space="preserve">       контроля__________________________________________________________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w:t>
      </w:r>
    </w:p>
    <w:p>
      <w:pPr>
        <w:spacing w:after="0"/>
        <w:ind w:left="0"/>
        <w:jc w:val="both"/>
      </w:pPr>
      <w:r>
        <w:rPr>
          <w:rFonts w:ascii="Times New Roman"/>
          <w:b w:val="false"/>
          <w:i w:val="false"/>
          <w:color w:val="000000"/>
          <w:sz w:val="28"/>
        </w:rPr>
        <w:t xml:space="preserve">       Адрес места нахождения_____________________________________________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товарно-сопроводительных документов на продовольственные товары, оформленных изготовителем или поставщиком (продавцом)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договоров поставки социально значимых продовольственных товаров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Установление размера предельной торговой надбавки не более пятнадцати процентов от отпускной цены производителя или закупочной цены оптового поставщика, указанной в договоре поставки социально значимого продовольственного товара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Превышение субъектом внутренней торговли, осуществляющим деятельность по продаже товаров посредством организации торговой сети или крупных торговых объектов, пятипроцентного размера вознаграждения от цены приобретенных продовольственных товаров при заключении договора поставки продовольственных товаров с поставщиком продовольственных товаров или незаконное требование им вознаграждения в связи с приобретением социально значимых продовольственных товаров.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00" w:id="87"/>
      <w:r>
        <w:rPr>
          <w:rFonts w:ascii="Times New Roman"/>
          <w:b w:val="false"/>
          <w:i w:val="false"/>
          <w:color w:val="000000"/>
          <w:sz w:val="28"/>
        </w:rPr>
        <w:t xml:space="preserve">
      Должностное (ые) лицо (а) ___________________________________________ </w:t>
      </w:r>
    </w:p>
    <w:bookmarkEnd w:id="87"/>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фамилия, имя, отчество (при его наличии) </w:t>
      </w:r>
    </w:p>
    <w:p>
      <w:pPr>
        <w:spacing w:after="0"/>
        <w:ind w:left="0"/>
        <w:jc w:val="both"/>
      </w:pPr>
      <w:r>
        <w:rPr>
          <w:rFonts w:ascii="Times New Roman"/>
          <w:b w:val="false"/>
          <w:i w:val="false"/>
          <w:color w:val="000000"/>
          <w:sz w:val="28"/>
        </w:rPr>
        <w:t xml:space="preserve">       ______________________________________________________       ___________ </w:t>
      </w:r>
    </w:p>
    <w:p>
      <w:pPr>
        <w:spacing w:after="0"/>
        <w:ind w:left="0"/>
        <w:jc w:val="both"/>
      </w:pPr>
      <w:r>
        <w:rPr>
          <w:rFonts w:ascii="Times New Roman"/>
          <w:b w:val="false"/>
          <w:i w:val="false"/>
          <w:color w:val="000000"/>
          <w:sz w:val="28"/>
        </w:rPr>
        <w:t xml:space="preserve">                   должность                                           подпись</w:t>
      </w:r>
    </w:p>
    <w:p>
      <w:pPr>
        <w:spacing w:after="0"/>
        <w:ind w:left="0"/>
        <w:jc w:val="both"/>
      </w:pPr>
      <w:r>
        <w:rPr>
          <w:rFonts w:ascii="Times New Roman"/>
          <w:b w:val="false"/>
          <w:i w:val="false"/>
          <w:color w:val="000000"/>
          <w:sz w:val="28"/>
        </w:rPr>
        <w:t xml:space="preserve">       Руководитель субъекта (объекта) контроля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фамилия, имя, отчество (при его наличии) </w:t>
      </w:r>
    </w:p>
    <w:p>
      <w:pPr>
        <w:spacing w:after="0"/>
        <w:ind w:left="0"/>
        <w:jc w:val="both"/>
      </w:pPr>
      <w:r>
        <w:rPr>
          <w:rFonts w:ascii="Times New Roman"/>
          <w:b w:val="false"/>
          <w:i w:val="false"/>
          <w:color w:val="000000"/>
          <w:sz w:val="28"/>
        </w:rPr>
        <w:t xml:space="preserve">       _______________________________________________________       __________ </w:t>
      </w:r>
    </w:p>
    <w:p>
      <w:pPr>
        <w:spacing w:after="0"/>
        <w:ind w:left="0"/>
        <w:jc w:val="both"/>
      </w:pPr>
      <w:r>
        <w:rPr>
          <w:rFonts w:ascii="Times New Roman"/>
          <w:b w:val="false"/>
          <w:i w:val="false"/>
          <w:color w:val="000000"/>
          <w:sz w:val="28"/>
        </w:rPr>
        <w:t xml:space="preserve">                               должность                               подпись</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