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0dc3" w14:textId="0e8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9 января 2023 года № 13. Зарегистрирован в Министерстве юстиции Республики Казахстан 9 января 2023 года № 31651.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"57. Для финансирования расходов, предусмотренных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статьи 104 Бюджетного кодекса за счет остатков средств на начало финансового года уполномоченный орган по исполнению бюджета к 20 января текущего финансового года осуществляет подготовку следующих документов:</w:t>
      </w:r>
    </w:p>
    <w:bookmarkEnd w:id="2"/>
    <w:bookmarkStart w:name="z9" w:id="3"/>
    <w:p>
      <w:pPr>
        <w:spacing w:after="0"/>
        <w:ind w:left="0"/>
        <w:jc w:val="both"/>
      </w:pPr>
      <w:r>
        <w:rPr>
          <w:rFonts w:ascii="Times New Roman"/>
          <w:b w:val="false"/>
          <w:i w:val="false"/>
          <w:color w:val="000000"/>
          <w:sz w:val="28"/>
        </w:rPr>
        <w:t>
      1) информацию об остатках бюджетных средств;</w:t>
      </w:r>
    </w:p>
    <w:bookmarkEnd w:id="3"/>
    <w:bookmarkStart w:name="z10" w:id="4"/>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4"/>
    <w:bookmarkStart w:name="z11" w:id="5"/>
    <w:p>
      <w:pPr>
        <w:spacing w:after="0"/>
        <w:ind w:left="0"/>
        <w:jc w:val="both"/>
      </w:pPr>
      <w:r>
        <w:rPr>
          <w:rFonts w:ascii="Times New Roman"/>
          <w:b w:val="false"/>
          <w:i w:val="false"/>
          <w:color w:val="000000"/>
          <w:sz w:val="28"/>
        </w:rPr>
        <w:t>
      3) информацию о неиспользованных средствах, привлеченных из Нацфонда РК в республиканский бюджет в виде целевого трансферта;</w:t>
      </w:r>
    </w:p>
    <w:bookmarkEnd w:id="5"/>
    <w:bookmarkStart w:name="z12" w:id="6"/>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6"/>
    <w:bookmarkStart w:name="z13" w:id="7"/>
    <w:p>
      <w:pPr>
        <w:spacing w:after="0"/>
        <w:ind w:left="0"/>
        <w:jc w:val="both"/>
      </w:pPr>
      <w:r>
        <w:rPr>
          <w:rFonts w:ascii="Times New Roman"/>
          <w:b w:val="false"/>
          <w:i w:val="false"/>
          <w:color w:val="000000"/>
          <w:sz w:val="28"/>
        </w:rPr>
        <w:t>
      дополнить пунктом 57-2 следующего содержания:</w:t>
      </w:r>
    </w:p>
    <w:bookmarkEnd w:id="7"/>
    <w:bookmarkStart w:name="z14" w:id="8"/>
    <w:p>
      <w:pPr>
        <w:spacing w:after="0"/>
        <w:ind w:left="0"/>
        <w:jc w:val="both"/>
      </w:pPr>
      <w:r>
        <w:rPr>
          <w:rFonts w:ascii="Times New Roman"/>
          <w:b w:val="false"/>
          <w:i w:val="false"/>
          <w:color w:val="000000"/>
          <w:sz w:val="28"/>
        </w:rPr>
        <w:t xml:space="preserve">
      "57-2.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4 статьи 104 Бюджетного кодекса администраторами бюджетных программ до 20 ноября отчетного финансового года предоставляется в уполномоченный орган по бюджетному планированию и уполномоченный орган по исполнению бюджета информация об исполнении плана финансирования по платежам и обязательствам с указанием причин неполного выполнения мероприятий за истекший период, суммы непринятых обязательств по бюджетным программам, предполагаемым для дальнейшего финансирования за счет остатков средств на начало финансового года.";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"58. На основании информации, представленной в соответствии с пунктами 57, 57-1 и 57-2 настоящих Правил,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"70. Контрольные счета наличности (далее – КСН) предназначены для учета операций, связанных с зачислением:</w:t>
      </w:r>
    </w:p>
    <w:bookmarkEnd w:id="10"/>
    <w:bookmarkStart w:name="z19" w:id="11"/>
    <w:p>
      <w:pPr>
        <w:spacing w:after="0"/>
        <w:ind w:left="0"/>
        <w:jc w:val="both"/>
      </w:pPr>
      <w:r>
        <w:rPr>
          <w:rFonts w:ascii="Times New Roman"/>
          <w:b w:val="false"/>
          <w:i w:val="false"/>
          <w:color w:val="000000"/>
          <w:sz w:val="28"/>
        </w:rPr>
        <w:t>
      1) поступлений в республиканский и местные бюджеты и проведением расходов из республиканского и местных бюджетов;</w:t>
      </w:r>
    </w:p>
    <w:bookmarkEnd w:id="11"/>
    <w:bookmarkStart w:name="z20" w:id="12"/>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и проведением за счет них расходов;</w:t>
      </w:r>
    </w:p>
    <w:bookmarkEnd w:id="12"/>
    <w:bookmarkStart w:name="z21" w:id="13"/>
    <w:p>
      <w:pPr>
        <w:spacing w:after="0"/>
        <w:ind w:left="0"/>
        <w:jc w:val="both"/>
      </w:pPr>
      <w:r>
        <w:rPr>
          <w:rFonts w:ascii="Times New Roman"/>
          <w:b w:val="false"/>
          <w:i w:val="false"/>
          <w:color w:val="000000"/>
          <w:sz w:val="28"/>
        </w:rPr>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(далее – НБ РК);</w:t>
      </w:r>
    </w:p>
    <w:bookmarkEnd w:id="13"/>
    <w:bookmarkStart w:name="z22" w:id="14"/>
    <w:p>
      <w:pPr>
        <w:spacing w:after="0"/>
        <w:ind w:left="0"/>
        <w:jc w:val="both"/>
      </w:pPr>
      <w:r>
        <w:rPr>
          <w:rFonts w:ascii="Times New Roman"/>
          <w:b w:val="false"/>
          <w:i w:val="false"/>
          <w:color w:val="000000"/>
          <w:sz w:val="28"/>
        </w:rPr>
        <w:t>
      4) поступлений, распределенных по установленным нормативам между бюджетами государств-членов Евразийского экономического союза, и переводом их на счета, открытые в НБ РК для государств-членов Евразийского экономического союза;</w:t>
      </w:r>
    </w:p>
    <w:bookmarkEnd w:id="14"/>
    <w:bookmarkStart w:name="z23" w:id="15"/>
    <w:p>
      <w:pPr>
        <w:spacing w:after="0"/>
        <w:ind w:left="0"/>
        <w:jc w:val="both"/>
      </w:pPr>
      <w:r>
        <w:rPr>
          <w:rFonts w:ascii="Times New Roman"/>
          <w:b w:val="false"/>
          <w:i w:val="false"/>
          <w:color w:val="000000"/>
          <w:sz w:val="28"/>
        </w:rPr>
        <w:t>
      5)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15"/>
    <w:bookmarkStart w:name="z24" w:id="16"/>
    <w:p>
      <w:pPr>
        <w:spacing w:after="0"/>
        <w:ind w:left="0"/>
        <w:jc w:val="both"/>
      </w:pPr>
      <w:r>
        <w:rPr>
          <w:rFonts w:ascii="Times New Roman"/>
          <w:b w:val="false"/>
          <w:i w:val="false"/>
          <w:color w:val="000000"/>
          <w:sz w:val="28"/>
        </w:rPr>
        <w:t>
      6)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6"/>
    <w:bookmarkStart w:name="z25" w:id="17"/>
    <w:p>
      <w:pPr>
        <w:spacing w:after="0"/>
        <w:ind w:left="0"/>
        <w:jc w:val="both"/>
      </w:pPr>
      <w:r>
        <w:rPr>
          <w:rFonts w:ascii="Times New Roman"/>
          <w:b w:val="false"/>
          <w:i w:val="false"/>
          <w:color w:val="000000"/>
          <w:sz w:val="28"/>
        </w:rPr>
        <w:t>
      7) бюджетных денег и их использованием на проведение особых расходов;</w:t>
      </w:r>
    </w:p>
    <w:bookmarkEnd w:id="17"/>
    <w:bookmarkStart w:name="z26" w:id="18"/>
    <w:p>
      <w:pPr>
        <w:spacing w:after="0"/>
        <w:ind w:left="0"/>
        <w:jc w:val="both"/>
      </w:pPr>
      <w:r>
        <w:rPr>
          <w:rFonts w:ascii="Times New Roman"/>
          <w:b w:val="false"/>
          <w:i w:val="false"/>
          <w:color w:val="000000"/>
          <w:sz w:val="28"/>
        </w:rPr>
        <w:t>
      8)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8"/>
    <w:bookmarkStart w:name="z27" w:id="19"/>
    <w:p>
      <w:pPr>
        <w:spacing w:after="0"/>
        <w:ind w:left="0"/>
        <w:jc w:val="both"/>
      </w:pPr>
      <w:r>
        <w:rPr>
          <w:rFonts w:ascii="Times New Roman"/>
          <w:b w:val="false"/>
          <w:i w:val="false"/>
          <w:color w:val="000000"/>
          <w:sz w:val="28"/>
        </w:rPr>
        <w:t>
      9)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bookmarkEnd w:id="19"/>
    <w:bookmarkStart w:name="z28" w:id="20"/>
    <w:p>
      <w:pPr>
        <w:spacing w:after="0"/>
        <w:ind w:left="0"/>
        <w:jc w:val="both"/>
      </w:pPr>
      <w:r>
        <w:rPr>
          <w:rFonts w:ascii="Times New Roman"/>
          <w:b w:val="false"/>
          <w:i w:val="false"/>
          <w:color w:val="000000"/>
          <w:sz w:val="28"/>
        </w:rPr>
        <w:t>
      10)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20"/>
    <w:bookmarkStart w:name="z29" w:id="21"/>
    <w:p>
      <w:pPr>
        <w:spacing w:after="0"/>
        <w:ind w:left="0"/>
        <w:jc w:val="both"/>
      </w:pPr>
      <w:r>
        <w:rPr>
          <w:rFonts w:ascii="Times New Roman"/>
          <w:b w:val="false"/>
          <w:i w:val="false"/>
          <w:color w:val="000000"/>
          <w:sz w:val="28"/>
        </w:rPr>
        <w:t>
      11)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w:t>
      </w:r>
    </w:p>
    <w:bookmarkEnd w:id="21"/>
    <w:bookmarkStart w:name="z30" w:id="22"/>
    <w:p>
      <w:pPr>
        <w:spacing w:after="0"/>
        <w:ind w:left="0"/>
        <w:jc w:val="both"/>
      </w:pPr>
      <w:r>
        <w:rPr>
          <w:rFonts w:ascii="Times New Roman"/>
          <w:b w:val="false"/>
          <w:i w:val="false"/>
          <w:color w:val="000000"/>
          <w:sz w:val="28"/>
        </w:rPr>
        <w:t>
      12) поступлений денег, направляемых в Фонд компенсации потерпевшим (счет Фонда), и проведением выплаты компенсации, предусмотренной законодательством Республики Казахстан о Фонде компенсации потерпевшим;</w:t>
      </w:r>
    </w:p>
    <w:bookmarkEnd w:id="22"/>
    <w:bookmarkStart w:name="z31" w:id="23"/>
    <w:p>
      <w:pPr>
        <w:spacing w:after="0"/>
        <w:ind w:left="0"/>
        <w:jc w:val="both"/>
      </w:pPr>
      <w:r>
        <w:rPr>
          <w:rFonts w:ascii="Times New Roman"/>
          <w:b w:val="false"/>
          <w:i w:val="false"/>
          <w:color w:val="000000"/>
          <w:sz w:val="28"/>
        </w:rPr>
        <w:t>
      13)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bookmarkEnd w:id="23"/>
    <w:bookmarkStart w:name="z32" w:id="24"/>
    <w:p>
      <w:pPr>
        <w:spacing w:after="0"/>
        <w:ind w:left="0"/>
        <w:jc w:val="both"/>
      </w:pPr>
      <w:r>
        <w:rPr>
          <w:rFonts w:ascii="Times New Roman"/>
          <w:b w:val="false"/>
          <w:i w:val="false"/>
          <w:color w:val="000000"/>
          <w:sz w:val="28"/>
        </w:rPr>
        <w:t>
      14)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 (далее – счет гарантированного государством займа в национальной валюте);</w:t>
      </w:r>
    </w:p>
    <w:bookmarkEnd w:id="24"/>
    <w:bookmarkStart w:name="z33" w:id="25"/>
    <w:p>
      <w:pPr>
        <w:spacing w:after="0"/>
        <w:ind w:left="0"/>
        <w:jc w:val="both"/>
      </w:pPr>
      <w:r>
        <w:rPr>
          <w:rFonts w:ascii="Times New Roman"/>
          <w:b w:val="false"/>
          <w:i w:val="false"/>
          <w:color w:val="000000"/>
          <w:sz w:val="28"/>
        </w:rPr>
        <w:t>
      15)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(далее – счет обслуживания в национальной валюте);</w:t>
      </w:r>
    </w:p>
    <w:bookmarkEnd w:id="25"/>
    <w:bookmarkStart w:name="z34" w:id="26"/>
    <w:p>
      <w:pPr>
        <w:spacing w:after="0"/>
        <w:ind w:left="0"/>
        <w:jc w:val="both"/>
      </w:pPr>
      <w:r>
        <w:rPr>
          <w:rFonts w:ascii="Times New Roman"/>
          <w:b w:val="false"/>
          <w:i w:val="false"/>
          <w:color w:val="000000"/>
          <w:sz w:val="28"/>
        </w:rPr>
        <w:t xml:space="preserve">
      16) поступлений денег, направляемых в Фонд поддержки инфраструктуры образования (далее – счет Фонда поддержки инфраструктуры образования),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26"/>
    <w:bookmarkStart w:name="z35" w:id="27"/>
    <w:p>
      <w:pPr>
        <w:spacing w:after="0"/>
        <w:ind w:left="0"/>
        <w:jc w:val="both"/>
      </w:pPr>
      <w:r>
        <w:rPr>
          <w:rFonts w:ascii="Times New Roman"/>
          <w:b w:val="false"/>
          <w:i w:val="false"/>
          <w:color w:val="000000"/>
          <w:sz w:val="28"/>
        </w:rPr>
        <w:t xml:space="preserve">
      17) поступлений денег Фонда поддержки инфраструктуры образования (далее – счет местного исполнительного органа по поддержке инфраструктуры образования)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"140. Сборным счетом поступлений является внутрибанковский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Фонд поддержки инфраструктуры образования.";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141 изложить в следующей редакции:</w:t>
      </w:r>
    </w:p>
    <w:bookmarkStart w:name="z39" w:id="29"/>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Фондом поддержки инфраструктуры образования, Национальным фондом Республики Казахстан и Фондом компенсации потерпевшим, бюджетами государств-членов Евразийского экономического союза с последующим зачислением на соответствующие КСН;";</w:t>
      </w:r>
    </w:p>
    <w:bookmarkEnd w:id="29"/>
    <w:bookmarkStart w:name="z40" w:id="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143</w:t>
      </w:r>
      <w:r>
        <w:rPr>
          <w:rFonts w:ascii="Times New Roman"/>
          <w:b w:val="false"/>
          <w:i w:val="false"/>
          <w:color w:val="000000"/>
          <w:sz w:val="28"/>
        </w:rPr>
        <w:t xml:space="preserve"> изложить в следующей редакции:</w:t>
      </w:r>
    </w:p>
    <w:bookmarkEnd w:id="30"/>
    <w:bookmarkStart w:name="z41" w:id="31"/>
    <w:p>
      <w:pPr>
        <w:spacing w:after="0"/>
        <w:ind w:left="0"/>
        <w:jc w:val="both"/>
      </w:pPr>
      <w:r>
        <w:rPr>
          <w:rFonts w:ascii="Times New Roman"/>
          <w:b w:val="false"/>
          <w:i w:val="false"/>
          <w:color w:val="000000"/>
          <w:sz w:val="28"/>
        </w:rPr>
        <w:t xml:space="preserve">
      "143.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и бюджетами государств-членов Евразийского экономического союза и связанные с ним процедуры осуществляется центральным уполномоченным органом по исполнению бюджета по нормативам распределения на основании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бюджетами государств - членов Евразийского экономического союза,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404, зарегистрированным в Реестре государственной регистрации нормативных правовых актов под № 9760, и перечня организаций нефтяного сектора, ежегодно утверждаемого в соответствии с пунктом 3 статьи 22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параграфом 1-2 следующего содержания:</w:t>
      </w:r>
    </w:p>
    <w:bookmarkStart w:name="z43" w:id="32"/>
    <w:p>
      <w:pPr>
        <w:spacing w:after="0"/>
        <w:ind w:left="0"/>
        <w:jc w:val="both"/>
      </w:pPr>
      <w:r>
        <w:rPr>
          <w:rFonts w:ascii="Times New Roman"/>
          <w:b w:val="false"/>
          <w:i w:val="false"/>
          <w:color w:val="000000"/>
          <w:sz w:val="28"/>
        </w:rPr>
        <w:t>
      "Параграф 1-2. Поступление и расходование денег, поступивших на счет Фонда поддержки инфраструктуры образования и счета местного исполнительного органа по поддержке инфраструктуры образования</w:t>
      </w:r>
    </w:p>
    <w:bookmarkEnd w:id="32"/>
    <w:bookmarkStart w:name="z44" w:id="33"/>
    <w:p>
      <w:pPr>
        <w:spacing w:after="0"/>
        <w:ind w:left="0"/>
        <w:jc w:val="both"/>
      </w:pPr>
      <w:r>
        <w:rPr>
          <w:rFonts w:ascii="Times New Roman"/>
          <w:b w:val="false"/>
          <w:i w:val="false"/>
          <w:color w:val="000000"/>
          <w:sz w:val="28"/>
        </w:rPr>
        <w:t xml:space="preserve">
      144-5. Фонд поддержки инфраструктуры образования формируется за счет поступлений, установленных </w:t>
      </w:r>
      <w:r>
        <w:rPr>
          <w:rFonts w:ascii="Times New Roman"/>
          <w:b w:val="false"/>
          <w:i w:val="false"/>
          <w:color w:val="000000"/>
          <w:sz w:val="28"/>
        </w:rPr>
        <w:t>статьей 52-3</w:t>
      </w:r>
      <w:r>
        <w:rPr>
          <w:rFonts w:ascii="Times New Roman"/>
          <w:b w:val="false"/>
          <w:i w:val="false"/>
          <w:color w:val="000000"/>
          <w:sz w:val="28"/>
        </w:rPr>
        <w:t xml:space="preserve"> Бюджетного кодекса.</w:t>
      </w:r>
    </w:p>
    <w:bookmarkEnd w:id="33"/>
    <w:bookmarkStart w:name="z45" w:id="34"/>
    <w:p>
      <w:pPr>
        <w:spacing w:after="0"/>
        <w:ind w:left="0"/>
        <w:jc w:val="both"/>
      </w:pPr>
      <w:r>
        <w:rPr>
          <w:rFonts w:ascii="Times New Roman"/>
          <w:b w:val="false"/>
          <w:i w:val="false"/>
          <w:color w:val="000000"/>
          <w:sz w:val="28"/>
        </w:rPr>
        <w:t xml:space="preserve">
      Поступления в Фонд поддержки инфраструктуры образования зачисляются на контрольный счет наличности, открытый в центральном уполномоченном органе по исполнению бюджета. </w:t>
      </w:r>
    </w:p>
    <w:bookmarkEnd w:id="34"/>
    <w:bookmarkStart w:name="z46" w:id="35"/>
    <w:p>
      <w:pPr>
        <w:spacing w:after="0"/>
        <w:ind w:left="0"/>
        <w:jc w:val="both"/>
      </w:pPr>
      <w:r>
        <w:rPr>
          <w:rFonts w:ascii="Times New Roman"/>
          <w:b w:val="false"/>
          <w:i w:val="false"/>
          <w:color w:val="000000"/>
          <w:sz w:val="28"/>
        </w:rPr>
        <w:t>
      Средства Фонда поддержки инфраструктуры образования перечисляются на счета местных исполнительных органов по поддержке инфраструктуры образования в соответствии с решением республиканской бюджетной комиссии на основании счета к оплате.</w:t>
      </w:r>
    </w:p>
    <w:bookmarkEnd w:id="35"/>
    <w:bookmarkStart w:name="z47" w:id="36"/>
    <w:p>
      <w:pPr>
        <w:spacing w:after="0"/>
        <w:ind w:left="0"/>
        <w:jc w:val="both"/>
      </w:pPr>
      <w:r>
        <w:rPr>
          <w:rFonts w:ascii="Times New Roman"/>
          <w:b w:val="false"/>
          <w:i w:val="false"/>
          <w:color w:val="000000"/>
          <w:sz w:val="28"/>
        </w:rPr>
        <w:t>
      144-6. Операции по поступлениям на счет Фонда поддержки инфраструктуры образования учитываются в соответствии с ЕБК РК.</w:t>
      </w:r>
    </w:p>
    <w:bookmarkEnd w:id="36"/>
    <w:bookmarkStart w:name="z48" w:id="37"/>
    <w:p>
      <w:pPr>
        <w:spacing w:after="0"/>
        <w:ind w:left="0"/>
        <w:jc w:val="both"/>
      </w:pPr>
      <w:r>
        <w:rPr>
          <w:rFonts w:ascii="Times New Roman"/>
          <w:b w:val="false"/>
          <w:i w:val="false"/>
          <w:color w:val="000000"/>
          <w:sz w:val="28"/>
        </w:rPr>
        <w:t>
      144-7. Использование средств счета Фонда поддержки инфраструктуры образования и счета местного исполнительного органа по поддержке инфраструктуры образования осуществляется только на цели, предусмотренные Законом об образовании.</w:t>
      </w:r>
    </w:p>
    <w:bookmarkEnd w:id="37"/>
    <w:bookmarkStart w:name="z49" w:id="38"/>
    <w:p>
      <w:pPr>
        <w:spacing w:after="0"/>
        <w:ind w:left="0"/>
        <w:jc w:val="both"/>
      </w:pPr>
      <w:r>
        <w:rPr>
          <w:rFonts w:ascii="Times New Roman"/>
          <w:b w:val="false"/>
          <w:i w:val="false"/>
          <w:color w:val="000000"/>
          <w:sz w:val="28"/>
        </w:rPr>
        <w:t>
      Проведение платежей, связанных с использованием средств счета Фонда поддержки инфраструктуры образования и счета местного исполнительного органа по поддержке инфраструктуры образования, осуществляется соответствии с параграфом 7 главы 6 настоящих Правил.</w:t>
      </w:r>
    </w:p>
    <w:bookmarkEnd w:id="38"/>
    <w:bookmarkStart w:name="z50" w:id="39"/>
    <w:p>
      <w:pPr>
        <w:spacing w:after="0"/>
        <w:ind w:left="0"/>
        <w:jc w:val="both"/>
      </w:pPr>
      <w:r>
        <w:rPr>
          <w:rFonts w:ascii="Times New Roman"/>
          <w:b w:val="false"/>
          <w:i w:val="false"/>
          <w:color w:val="000000"/>
          <w:sz w:val="28"/>
        </w:rPr>
        <w:t>
      144-8.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счета местного исполнительного органа по поддержке инфраструктуры образования, который заключается в проверке счетов к оплате на:</w:t>
      </w:r>
    </w:p>
    <w:bookmarkEnd w:id="39"/>
    <w:bookmarkStart w:name="z51" w:id="40"/>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40"/>
    <w:bookmarkStart w:name="z52" w:id="41"/>
    <w:p>
      <w:pPr>
        <w:spacing w:after="0"/>
        <w:ind w:left="0"/>
        <w:jc w:val="both"/>
      </w:pPr>
      <w:r>
        <w:rPr>
          <w:rFonts w:ascii="Times New Roman"/>
          <w:b w:val="false"/>
          <w:i w:val="false"/>
          <w:color w:val="000000"/>
          <w:sz w:val="28"/>
        </w:rPr>
        <w:t xml:space="preserve">
      2)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по полноте и правильности заполнения формы.</w:t>
      </w:r>
    </w:p>
    <w:bookmarkEnd w:id="41"/>
    <w:bookmarkStart w:name="z53" w:id="42"/>
    <w:p>
      <w:pPr>
        <w:spacing w:after="0"/>
        <w:ind w:left="0"/>
        <w:jc w:val="both"/>
      </w:pPr>
      <w:r>
        <w:rPr>
          <w:rFonts w:ascii="Times New Roman"/>
          <w:b w:val="false"/>
          <w:i w:val="false"/>
          <w:color w:val="000000"/>
          <w:sz w:val="28"/>
        </w:rPr>
        <w:t xml:space="preserve">
      144-9. Порядок открытия и закрытия счета Фонда поддержки инфраструктуры образования и счета местного исполнительного органа по поддержке инфраструктуры образования осуществляется в соответствии с требованиями </w:t>
      </w:r>
      <w:r>
        <w:rPr>
          <w:rFonts w:ascii="Times New Roman"/>
          <w:b w:val="false"/>
          <w:i w:val="false"/>
          <w:color w:val="000000"/>
          <w:sz w:val="28"/>
        </w:rPr>
        <w:t>параграфов 3</w:t>
      </w:r>
      <w:r>
        <w:rPr>
          <w:rFonts w:ascii="Times New Roman"/>
          <w:b w:val="false"/>
          <w:i w:val="false"/>
          <w:color w:val="000000"/>
          <w:sz w:val="28"/>
        </w:rPr>
        <w:t xml:space="preserve"> и 5 главы 4 настоящих Правил.</w:t>
      </w:r>
    </w:p>
    <w:bookmarkEnd w:id="42"/>
    <w:bookmarkStart w:name="z54" w:id="43"/>
    <w:p>
      <w:pPr>
        <w:spacing w:after="0"/>
        <w:ind w:left="0"/>
        <w:jc w:val="both"/>
      </w:pPr>
      <w:r>
        <w:rPr>
          <w:rFonts w:ascii="Times New Roman"/>
          <w:b w:val="false"/>
          <w:i w:val="false"/>
          <w:color w:val="000000"/>
          <w:sz w:val="28"/>
        </w:rPr>
        <w:t xml:space="preserve">
      144-10. Остатки средств счета Фонда поддержки инфраструктуры образования не подлежат изъятию (перечислению) в государственный бюджет согласно </w:t>
      </w:r>
      <w:r>
        <w:rPr>
          <w:rFonts w:ascii="Times New Roman"/>
          <w:b w:val="false"/>
          <w:i w:val="false"/>
          <w:color w:val="000000"/>
          <w:sz w:val="28"/>
        </w:rPr>
        <w:t>пункту 3-1</w:t>
      </w:r>
      <w:r>
        <w:rPr>
          <w:rFonts w:ascii="Times New Roman"/>
          <w:b w:val="false"/>
          <w:i w:val="false"/>
          <w:color w:val="000000"/>
          <w:sz w:val="28"/>
        </w:rPr>
        <w:t xml:space="preserve"> статьи 104 Бюджетного кодекса."; </w:t>
      </w:r>
    </w:p>
    <w:bookmarkEnd w:id="43"/>
    <w:bookmarkStart w:name="z55" w:id="4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44"/>
    <w:bookmarkStart w:name="z56" w:id="45"/>
    <w:p>
      <w:pPr>
        <w:spacing w:after="0"/>
        <w:ind w:left="0"/>
        <w:jc w:val="both"/>
      </w:pPr>
      <w:r>
        <w:rPr>
          <w:rFonts w:ascii="Times New Roman"/>
          <w:b w:val="false"/>
          <w:i w:val="false"/>
          <w:color w:val="000000"/>
          <w:sz w:val="28"/>
        </w:rPr>
        <w:t xml:space="preserve">
      "148.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потерпевшим,Фонд поддержки инфраструктуры образования. </w:t>
      </w:r>
    </w:p>
    <w:bookmarkEnd w:id="45"/>
    <w:bookmarkStart w:name="z57" w:id="46"/>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по месту уплаты от плательщиков предоставляется письменное заявление с приложением копии платежного документа об уплате.";</w:t>
      </w:r>
    </w:p>
    <w:bookmarkEnd w:id="46"/>
    <w:bookmarkStart w:name="z58"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149</w:t>
      </w:r>
      <w:r>
        <w:rPr>
          <w:rFonts w:ascii="Times New Roman"/>
          <w:b w:val="false"/>
          <w:i w:val="false"/>
          <w:color w:val="000000"/>
          <w:sz w:val="28"/>
        </w:rPr>
        <w:t>:</w:t>
      </w:r>
    </w:p>
    <w:bookmarkEnd w:id="47"/>
    <w:bookmarkStart w:name="z59" w:id="48"/>
    <w:p>
      <w:pPr>
        <w:spacing w:after="0"/>
        <w:ind w:left="0"/>
        <w:jc w:val="both"/>
      </w:pPr>
      <w:r>
        <w:rPr>
          <w:rFonts w:ascii="Times New Roman"/>
          <w:b w:val="false"/>
          <w:i w:val="false"/>
          <w:color w:val="000000"/>
          <w:sz w:val="28"/>
        </w:rPr>
        <w:t>
      часть первую изложить в следующей редакции:</w:t>
      </w:r>
    </w:p>
    <w:bookmarkEnd w:id="48"/>
    <w:bookmarkStart w:name="z60" w:id="49"/>
    <w:p>
      <w:pPr>
        <w:spacing w:after="0"/>
        <w:ind w:left="0"/>
        <w:jc w:val="both"/>
      </w:pPr>
      <w:r>
        <w:rPr>
          <w:rFonts w:ascii="Times New Roman"/>
          <w:b w:val="false"/>
          <w:i w:val="false"/>
          <w:color w:val="000000"/>
          <w:sz w:val="28"/>
        </w:rPr>
        <w:t xml:space="preserve">
      "149.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составляет заключение по форме согласно приложению 66 к настоящим Правилам в 3-х экземплярах."; </w:t>
      </w:r>
    </w:p>
    <w:bookmarkEnd w:id="49"/>
    <w:bookmarkStart w:name="z61" w:id="50"/>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50"/>
    <w:bookmarkStart w:name="z62" w:id="51"/>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51"/>
    <w:bookmarkStart w:name="z63"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150</w:t>
      </w:r>
      <w:r>
        <w:rPr>
          <w:rFonts w:ascii="Times New Roman"/>
          <w:b w:val="false"/>
          <w:i w:val="false"/>
          <w:color w:val="000000"/>
          <w:sz w:val="28"/>
        </w:rPr>
        <w:t>:</w:t>
      </w:r>
    </w:p>
    <w:bookmarkEnd w:id="52"/>
    <w:bookmarkStart w:name="z64" w:id="53"/>
    <w:p>
      <w:pPr>
        <w:spacing w:after="0"/>
        <w:ind w:left="0"/>
        <w:jc w:val="both"/>
      </w:pPr>
      <w:r>
        <w:rPr>
          <w:rFonts w:ascii="Times New Roman"/>
          <w:b w:val="false"/>
          <w:i w:val="false"/>
          <w:color w:val="000000"/>
          <w:sz w:val="28"/>
        </w:rPr>
        <w:t>
      часть первую изложить в следующей редакции:</w:t>
      </w:r>
    </w:p>
    <w:bookmarkEnd w:id="53"/>
    <w:bookmarkStart w:name="z65" w:id="54"/>
    <w:p>
      <w:pPr>
        <w:spacing w:after="0"/>
        <w:ind w:left="0"/>
        <w:jc w:val="both"/>
      </w:pPr>
      <w:r>
        <w:rPr>
          <w:rFonts w:ascii="Times New Roman"/>
          <w:b w:val="false"/>
          <w:i w:val="false"/>
          <w:color w:val="000000"/>
          <w:sz w:val="28"/>
        </w:rPr>
        <w:t>
      "150.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Фонд поддержки инфраструктуры образования заключения на возврат и (или) зачет сумм поступлений, администрируемых им, в течение 5-и рабочих дней составляет и предоставляет по ИС "Казначейство-клиент" платежное поручение в территориальные подразделения казначейства.";</w:t>
      </w:r>
    </w:p>
    <w:bookmarkEnd w:id="54"/>
    <w:bookmarkStart w:name="z66" w:id="55"/>
    <w:p>
      <w:pPr>
        <w:spacing w:after="0"/>
        <w:ind w:left="0"/>
        <w:jc w:val="both"/>
      </w:pPr>
      <w:r>
        <w:rPr>
          <w:rFonts w:ascii="Times New Roman"/>
          <w:b w:val="false"/>
          <w:i w:val="false"/>
          <w:color w:val="000000"/>
          <w:sz w:val="28"/>
        </w:rPr>
        <w:t>
      часть третью изложить в следующей редакции:</w:t>
      </w:r>
    </w:p>
    <w:bookmarkEnd w:id="55"/>
    <w:bookmarkStart w:name="z67" w:id="56"/>
    <w:p>
      <w:pPr>
        <w:spacing w:after="0"/>
        <w:ind w:left="0"/>
        <w:jc w:val="both"/>
      </w:pPr>
      <w:r>
        <w:rPr>
          <w:rFonts w:ascii="Times New Roman"/>
          <w:b w:val="false"/>
          <w:i w:val="false"/>
          <w:color w:val="000000"/>
          <w:sz w:val="28"/>
        </w:rPr>
        <w:t xml:space="preserve">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Фонд поддержки инфраструктуры образования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69" w:id="57"/>
    <w:p>
      <w:pPr>
        <w:spacing w:after="0"/>
        <w:ind w:left="0"/>
        <w:jc w:val="both"/>
      </w:pPr>
      <w:r>
        <w:rPr>
          <w:rFonts w:ascii="Times New Roman"/>
          <w:b w:val="false"/>
          <w:i w:val="false"/>
          <w:color w:val="000000"/>
          <w:sz w:val="28"/>
        </w:rPr>
        <w:t>
      "183. Допускается оплата государственными учреждениями за оказанные услуги (коммунальные услуги, услуги вывоза мусора, услуги связи, услуги телерадиовещания, услуги организации питания военнослужащих)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57"/>
    <w:bookmarkStart w:name="z70" w:id="58"/>
    <w:p>
      <w:pPr>
        <w:spacing w:after="0"/>
        <w:ind w:left="0"/>
        <w:jc w:val="both"/>
      </w:pPr>
      <w:r>
        <w:rPr>
          <w:rFonts w:ascii="Times New Roman"/>
          <w:b w:val="false"/>
          <w:i w:val="false"/>
          <w:color w:val="000000"/>
          <w:sz w:val="28"/>
        </w:rPr>
        <w:t>
      Допускается оплата государственными учреждениями за оказанные транспортные услуги и сопровождение информационных систем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58"/>
    <w:bookmarkStart w:name="z71" w:id="59"/>
    <w:p>
      <w:pPr>
        <w:spacing w:after="0"/>
        <w:ind w:left="0"/>
        <w:jc w:val="both"/>
      </w:pPr>
      <w:r>
        <w:rPr>
          <w:rFonts w:ascii="Times New Roman"/>
          <w:b w:val="false"/>
          <w:i w:val="false"/>
          <w:color w:val="000000"/>
          <w:sz w:val="28"/>
        </w:rPr>
        <w:t>
      Допускается оплата государственными учреждениями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за прошлый финансовый год или текущий финансовый год по документам к оплате, выставленным за декабрь истекшего финансового года в январе текущего финансового года.";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612</w:t>
      </w:r>
      <w:r>
        <w:rPr>
          <w:rFonts w:ascii="Times New Roman"/>
          <w:b w:val="false"/>
          <w:i w:val="false"/>
          <w:color w:val="000000"/>
          <w:sz w:val="28"/>
        </w:rPr>
        <w:t xml:space="preserve"> изложить в следующей редакции:</w:t>
      </w:r>
    </w:p>
    <w:bookmarkStart w:name="z73" w:id="60"/>
    <w:p>
      <w:pPr>
        <w:spacing w:after="0"/>
        <w:ind w:left="0"/>
        <w:jc w:val="both"/>
      </w:pPr>
      <w:r>
        <w:rPr>
          <w:rFonts w:ascii="Times New Roman"/>
          <w:b w:val="false"/>
          <w:i w:val="false"/>
          <w:color w:val="000000"/>
          <w:sz w:val="28"/>
        </w:rPr>
        <w:t>
      "612. Размер ставки вознаграждения для конечного заемщика, устанавливаемый специализированной организацией и/или местными исполнительными органами не должен превышать двукратной ставки вознаграждения, устанавливаемой в соответствии с пунктом 610 настоящих Правил, за исключением ставки вознаграждения по кредитам, предоставляемым субъектам агропромышленного комплекса, а также выдаваемых в рамках масштабирования проекта по повышению доходов сельского населения и молодежи через поверенного (агента).".</w:t>
      </w:r>
    </w:p>
    <w:bookmarkEnd w:id="60"/>
    <w:bookmarkStart w:name="z74" w:id="6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61"/>
    <w:bookmarkStart w:name="z75" w:id="6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2"/>
    <w:bookmarkStart w:name="z76" w:id="6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3"/>
    <w:bookmarkStart w:name="z77" w:id="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4"/>
    <w:bookmarkStart w:name="z78" w:id="65"/>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за исключением абзацев тридцатого,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третьего и сорок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декабря 2022 года, и подлежит официальному опубликованию. </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0"/>
              <w:ind w:left="0"/>
              <w:jc w:val="left"/>
            </w:pPr>
          </w:p>
          <w:p>
            <w:pPr>
              <w:spacing w:after="20"/>
              <w:ind w:left="20"/>
              <w:jc w:val="both"/>
            </w:pPr>
            <w:r>
              <w:rPr>
                <w:rFonts w:ascii="Times New Roman"/>
                <w:b w:val="false"/>
                <w:i/>
                <w:color w:val="000000"/>
                <w:sz w:val="20"/>
              </w:rPr>
              <w:t>Министр 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81"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