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1606" w14:textId="bde1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Бәйтерек Западно-Казахстанской области от 25 января 2021 года № 2-3 "Об утверждении Правил оказания социальной помощи, установления размеров и определения перечня отдельных категорий нуждающихся граждан района Бәйтерек"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Бәйтерек Западно-Казахстанской области от 14 ноября 2022 года № 22-3. Зарегистрировано в Министерстве юстиции Республики Казахстан 17 ноября 2022 года № 30581. Утратило силу решением маслихата района Бәйтерек Западно-Казахстанской области от 7 сентября 2023 года № 7-2.</w:t>
      </w:r>
    </w:p>
    <w:p>
      <w:pPr>
        <w:spacing w:after="0"/>
        <w:ind w:left="0"/>
        <w:jc w:val="both"/>
      </w:pPr>
      <w:r>
        <w:rPr>
          <w:rFonts w:ascii="Times New Roman"/>
          <w:b w:val="false"/>
          <w:i w:val="false"/>
          <w:color w:val="ff0000"/>
          <w:sz w:val="28"/>
        </w:rPr>
        <w:t xml:space="preserve">
      Сноска. Утратило силу решением маслихата района Бәйтерек Западно-Казахстанской области от 07.09.2023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Бәйтерек "Об утверждении Правил оказания социальной помощи, установления размеров и определения перечня отдельных категорий нуждающихся граждан района Бәйтерек" от 25 января 2021 года №2-3 (зарегистрированное в Реестре государственной регистрации нормативных правовых актов под №6821)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Бәйтерек, утвержденных указанным решением: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Бәйтерек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12" w:id="6"/>
    <w:p>
      <w:pPr>
        <w:spacing w:after="0"/>
        <w:ind w:left="0"/>
        <w:jc w:val="both"/>
      </w:pPr>
      <w:r>
        <w:rPr>
          <w:rFonts w:ascii="Times New Roman"/>
          <w:b w:val="false"/>
          <w:i w:val="false"/>
          <w:color w:val="000000"/>
          <w:sz w:val="28"/>
        </w:rPr>
        <w:t>
      "1) ветеранам Великой Отечественной войны - единовременно в размере 1000000 (один миллион) тенге ко Дню Победы - 9 мая и ежемесячно в размере 5(пять) месячных расчетных показателей.";п</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7"/>
    <w:bookmarkStart w:name="z15" w:id="8"/>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8"/>
    <w:bookmarkStart w:name="z16" w:id="9"/>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100000 (сто тысяч) тенге ко Дню вывода ограниченного контингента советских войск из Демократической Республики Афганистан - 15 февраля и в размере 80000 (восемьдесят тысяч) тенге ко Дню Победы - 9 мая.;</w:t>
      </w:r>
    </w:p>
    <w:bookmarkEnd w:id="9"/>
    <w:bookmarkStart w:name="z17" w:id="10"/>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w:t>
      </w:r>
    </w:p>
    <w:bookmarkEnd w:id="10"/>
    <w:bookmarkStart w:name="z18" w:id="11"/>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100000 (сто тысяч) тенге ко Дню Победы - 9 мая и в размере 80000 (восемьдесят тысяч) тенге ко Дню Независимости - 16 декабря.;</w:t>
      </w:r>
    </w:p>
    <w:bookmarkEnd w:id="11"/>
    <w:bookmarkStart w:name="z19" w:id="12"/>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60000 (шестьдесят тысяч) тенге ко Дню Победы - 9 мая.;</w:t>
      </w:r>
    </w:p>
    <w:bookmarkEnd w:id="12"/>
    <w:bookmarkStart w:name="z20" w:id="13"/>
    <w:p>
      <w:pPr>
        <w:spacing w:after="0"/>
        <w:ind w:left="0"/>
        <w:jc w:val="both"/>
      </w:pPr>
      <w:r>
        <w:rPr>
          <w:rFonts w:ascii="Times New Roman"/>
          <w:b w:val="false"/>
          <w:i w:val="false"/>
          <w:color w:val="000000"/>
          <w:sz w:val="28"/>
        </w:rPr>
        <w:t xml:space="preserve">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100000 (сто тысяч) тенге ко Дню Победы - 9 мая и в размере 80000 (восемьдесят тысяч) тенге ко Дню Независимости - 16 декабря.";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 </w:t>
      </w:r>
    </w:p>
    <w:bookmarkStart w:name="z22" w:id="14"/>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14"/>
    <w:bookmarkStart w:name="z23" w:id="15"/>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15"/>
    <w:bookmarkStart w:name="z24" w:id="16"/>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100000 (сто тысяч) тенге ко Дню Победы - 9 мая и в размере 80000 (восемьдесят тысяч) тенге ко Дню Независимости - 16 декабря.";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60000 (шестьдесят тысяч) тенге ко Дню Победы - 9 мая и в размере 60000 (шестьдесят тысяч) тенге ко Дню Независимости - 16 декабря.;</w:t>
      </w:r>
    </w:p>
    <w:bookmarkEnd w:id="17"/>
    <w:bookmarkStart w:name="z27" w:id="18"/>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30000 (тридцать тысяч) тенге ко Дню Победы - 9мая.".</w:t>
      </w:r>
    </w:p>
    <w:bookmarkEnd w:id="18"/>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месячных расчетных показателей.;</w:t>
      </w:r>
    </w:p>
    <w:bookmarkEnd w:id="20"/>
    <w:bookmarkStart w:name="z31" w:id="21"/>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месячных расчетных показателей.";</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33" w:id="2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