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d104" w14:textId="322d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Бокейординского районного маслихата от 27 марта 2015 года № 21-2 "Об определении порядка и размера возмещения затрат на обучениена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ноября 2022 года № 22-2. Зарегистрировано в Министерстве юстиции Республики Казахстан 5 декабря 2022 года № 30942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марта 2015 года №21-2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№3877)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№21-2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Бокейординском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"Бокейординский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месяц равен трем месячным расчетным показателям ежемесячно на каждого ребенка с инвалидностью.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