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153" w14:textId="a641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мая 2022 года № 113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октября 2022 года № 262. Зарегистрировано в Министерстве юстиции Республики Казахстан 28 октября 2022 года № 30343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2022 год" от 12 мая 2022 года № 113 (зарегистрированное в Реестре государственной регистрации нормативных правовых актов за № 28307)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объемы бюджетных средств на субсидирование удобрений (за исключением органических) на 2022 год – 2 409 269 000 (два миллиарда четыреста девять миллионов двести шестьдесят девять тысяч)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113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менее- 6, Р2О5- не менее -12, SO3- не менее-15, СаО- не менее-14, MgO- не менее-0,25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Сalcinit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Аgriphos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марка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Сu-0,005, 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марка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B-0,025, Сu-0,01, Mn-0,05,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- 45,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K2O-3, L-a-aминокислоты-3, фитогормоны-22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Р2О5 - 1,5, К2О - 1,5, общее органическое вещество - 75-80, общий гуминовый экстракт - 90-95, гуминовые кислоты природные - 54-56, гуминовые кислоты (калиевые соли) - 40, фульвокислоты природные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- 90-95, гуминовые кислоты природные - 95-96, фульвокислоты природные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в том числе B - 2,07 %,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миллиграмм/кубический дециметр, коллоидное серебро 500 миллиграмм/литр + 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 + 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 + лимонная кислота С6H8O7, 5% дигидроортофосфат кальция Са(H2PO4)2, 5%+ этилендиаментетра-уксусной кислоты динатриевая соль 2 водная (EDTA)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, Trichoderma и другие ростостимулирующие бактерии, колониеобразующие единицы/миллилитр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 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 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аминокислоты, всего - 4,7%; экстракт морских водорослей - 4%; органические вещество, всего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- 14,4%; N - 7%;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- 10%; органические вещество, всего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L аминокислоты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общий сахар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аминокислоты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аминокислоты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- 0,02%; N - 5%; B - 10%; L - аминокислоты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 - 19%, K - 19%, Mg – 0,10%, S – 0,19%, Fe (EDTA) -0,10%, Mn (EDTA) – 0,05%, Zn (EDTA) – 0,015%, Cu (EDTA) – 0,012%, B – 0,02%, Mo – 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- 7%, K - 30%, Mg – 0,20%, S – 0,19%, Fe (EDTA) – 0,10%, Mn (EDTA) – 0,05%, Zn (EDTA) – 0,012%, Cu (EDTA) – 0,012% B – 0,045%, Mo – 0,0056%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