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5443" w14:textId="2b9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Байдибекского районного маслихата от 25 ноября 2020 года № 59/352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ноября 2022 года № 24/144. Зарегистрировано в Министерстве юстиции Республики Казахстан 30 ноября 2022 года № 30845. Утратило силу решением Байдибекского районного маслихата Туркестанской области от 21 ноября 2023 года № 9/42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21.11.2023 № 9/42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Байдибек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Байдибекского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25 ноября 2020 года № 59/352 (зарегистрировано в Реестре государственной регистрации нормативных правовых актов под № 5964),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Байдибек, утвержденные 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24/144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района Байдибек.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района Байдибек" акимата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ивалидностью в Республике Казахстан"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статьей 17 Закона Республики Казахстан "О ветеранах",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в том числе награжденным подвесками "Алтын алқа", "Күмісалқа" или получившим ранее звание "Мать-героиня", а также награжденным орденами "Материнская слава" І и ІІ степени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размере-1 000 000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–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в размере - 25 (двадцать пять)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заразной формой туберкулеза, выписанным из специализированной противотуберкулезной медицинской организации, без учета доходов, ежемесячно в размере - 10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 с вирусом иммунодефицита человека (ВИЧ) и лицам, заразившимся ВИЧ или синдромом инфицированного иммунодефицита по вине медицинских работников и работников в сфере оказания социально-бытовых услуг, что повлекло вред их жизни или здоровью, ежемесячно в размере - 2 (двух)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нуждающимся гражданам, страдающим болезныю хроническая почечная недостаточность, единовременно, в размере – 72 (семьдесят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онкологическим заболеванием, без учета доходов, единовременно в размере - 10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целях обеспечения инвалидными колясками по индивидуальной программе реабилитации,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 в размере - 55 (пятьдесят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 в размере - 51 (пятьдесят один)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пенсионерам и лицам с инвалидностью на санаторно-курортное лечение, единовременно в размере- 60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подписки на периодические издания – ветеранам Великой Отечественной войны –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семьям, со среднедушевым доходом, не превышающего порога в кратном отношении к прожиточному минимуму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одиноким пожилым лицам, достигшим пенсионного возраста для возмещения расходов, связанных с проездом на территории района Байдибек - без учета доходов, ежемесячно в размере - 1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рамках программы "Қамқорлық" в размере - 55 (пятьдесят пять) месячных расчетных показателей единовременно в целях оказания дополнительной социальной поддержки гражданам (семьям), оказавшимся в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