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c878" w14:textId="133c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Байдибекскому району</w:t>
      </w:r>
    </w:p>
    <w:p>
      <w:pPr>
        <w:spacing w:after="0"/>
        <w:ind w:left="0"/>
        <w:jc w:val="both"/>
      </w:pPr>
      <w:r>
        <w:rPr>
          <w:rFonts w:ascii="Times New Roman"/>
          <w:b w:val="false"/>
          <w:i w:val="false"/>
          <w:color w:val="000000"/>
          <w:sz w:val="28"/>
        </w:rPr>
        <w:t>Постановление акимата Байдибекского района Туркестанской области от 16 ноября 2022 года № 402. Зарегистрировано в Министерстве юстиции Республики Казахстан 28 ноября 2022 года № 30754</w:t>
      </w:r>
    </w:p>
    <w:p>
      <w:pPr>
        <w:spacing w:after="0"/>
        <w:ind w:left="0"/>
        <w:jc w:val="both"/>
      </w:pPr>
      <w:r>
        <w:rPr>
          <w:rFonts w:ascii="Times New Roman"/>
          <w:b w:val="false"/>
          <w:i w:val="false"/>
          <w:color w:val="ff0000"/>
          <w:sz w:val="28"/>
        </w:rPr>
        <w:t xml:space="preserve">
      Сноска. Заголовок в редакции постановления акимата Байдибекского района Туркестанской области от 23.07.2025 </w:t>
      </w:r>
      <w:r>
        <w:rPr>
          <w:rFonts w:ascii="Times New Roman"/>
          <w:b w:val="false"/>
          <w:i w:val="false"/>
          <w:color w:val="ff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 подпунктом 16-5)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Байдибекского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Байдибекскому району согласно приложению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Байдибекского района Туркестанской области от 23.07.2025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Байдибек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Шарипбеков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Байдибекского района</w:t>
            </w:r>
            <w:r>
              <w:br/>
            </w:r>
            <w:r>
              <w:rPr>
                <w:rFonts w:ascii="Times New Roman"/>
                <w:b w:val="false"/>
                <w:i w:val="false"/>
                <w:color w:val="000000"/>
                <w:sz w:val="20"/>
              </w:rPr>
              <w:t>от 16 ноября 2022 года № 402</w:t>
            </w:r>
          </w:p>
        </w:tc>
      </w:tr>
    </w:tbl>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Байдибекскому району</w:t>
      </w:r>
    </w:p>
    <w:p>
      <w:pPr>
        <w:spacing w:after="0"/>
        <w:ind w:left="0"/>
        <w:jc w:val="both"/>
      </w:pPr>
      <w:r>
        <w:rPr>
          <w:rFonts w:ascii="Times New Roman"/>
          <w:b w:val="false"/>
          <w:i w:val="false"/>
          <w:color w:val="ff0000"/>
          <w:sz w:val="28"/>
        </w:rPr>
        <w:t xml:space="preserve">
      Сноска. Приложение в редакции постановления акимата Байдибекского района Туркестанской области от 23.07.2025 </w:t>
      </w:r>
      <w:r>
        <w:rPr>
          <w:rFonts w:ascii="Times New Roman"/>
          <w:b w:val="false"/>
          <w:i w:val="false"/>
          <w:color w:val="ff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Байдибексому району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Байдибекскому району.</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парковочные места, кладовки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Байдибекского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для придания району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Байдибекского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Акимат Байдибекского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6. Собрание принимать решение, если в нем участвуют более половины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реконструкции,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Байдибекского района,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