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b91b" w14:textId="6a9b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Кентауского городского маслихата от 25 сентября 2020 года № 382 "Об утверждении Правил оказания социальной помощи, установления размеров и определения перечня отдельных категорий нуждающихся граждан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15 апреля 2022 года № 136. Зарегистрировано в Министерстве юстиции Республики Казахстан 29 апреля 2022 года № 27826. Утратило силу решением Кентауского городского маслихата Туркестанской области от 20 сентября 2023 года № 41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Туркестанской области от 20.09.2023 № 41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Кентауского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города Кентау" от 25 сентября 2020 года № 382 (зарегистрировано в Реестре государственной регистрации нормативных правовых актов под № 5860)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Кентау,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новой редакции:</w:t>
      </w:r>
    </w:p>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ветеранах", социальная помощь оказывается в порядке, предусмотренном настоящими Правилами.";</w:t>
      </w:r>
    </w:p>
    <w:bookmarkStart w:name="z5" w:id="3"/>
    <w:p>
      <w:pPr>
        <w:spacing w:after="0"/>
        <w:ind w:left="0"/>
        <w:jc w:val="both"/>
      </w:pPr>
      <w:r>
        <w:rPr>
          <w:rFonts w:ascii="Times New Roman"/>
          <w:b w:val="false"/>
          <w:i w:val="false"/>
          <w:color w:val="000000"/>
          <w:sz w:val="28"/>
        </w:rPr>
        <w:t xml:space="preserve">
      абзац седьмой подпункта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3"/>
    <w:bookmarkStart w:name="z6" w:id="4"/>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новой редакции:</w:t>
      </w:r>
    </w:p>
    <w:bookmarkEnd w:id="4"/>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ветеранам и инвалидам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родителям и не вступившие в повторный брак вдовы воинов, погибших (умерших, пропавших без вести) в Великой Отечественной войне, супруге (супругу), не вступившей (вступившему) в повторный брак-в размере 30000 (тридцать тысяч) тенге;</w:t>
      </w:r>
    </w:p>
    <w:p>
      <w:pPr>
        <w:spacing w:after="0"/>
        <w:ind w:left="0"/>
        <w:jc w:val="both"/>
      </w:pPr>
      <w:r>
        <w:rPr>
          <w:rFonts w:ascii="Times New Roman"/>
          <w:b w:val="false"/>
          <w:i w:val="false"/>
          <w:color w:val="000000"/>
          <w:sz w:val="28"/>
        </w:rPr>
        <w:t>
      супруге (супругу) умершего инвалида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брак-в размере 30000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Start w:name="z7" w:id="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9</w:t>
      </w:r>
      <w:r>
        <w:rPr>
          <w:rFonts w:ascii="Times New Roman"/>
          <w:b w:val="false"/>
          <w:i w:val="false"/>
          <w:color w:val="000000"/>
          <w:sz w:val="28"/>
        </w:rPr>
        <w:t xml:space="preserve"> исключить.</w:t>
      </w:r>
    </w:p>
    <w:bookmarkEnd w:id="5"/>
    <w:bookmarkStart w:name="z8"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Кентауского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