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9a5d" w14:textId="03a9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Туркестанской области от 7 декабря 2020 года № 247 "Об утверждении регламента личного приема физических лиц и представителей юридических лиц должностными лицами аппарата акима Туркестанской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Туркестанской области от 3 мая 2022 года № 84. Зарегистрировано в Министерстве юстиции Республики Казахстан 13 мая 2022 года № 28024. Утратило силу постановлением акимата Туркестанской области от 2 июня 2023 года № 109</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Туркестанской области от 02.06.2023 № 109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ПОСТАНОВЛЯЕТ:</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Туркестанской области "Об утверждении регламента личного приема физических лиц и представителей юридических лиц должностными лицами аппарата акима Туркестанской области" от 7 декабря 2020 года № 247 (зарегистрировано в Реестре государственной регистрации нормативных правовых актов за № 5934)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постановлению: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 "Регламент личного приема физических лиц и представителей юридических лиц должностными лицами аппарата акима Туркестанской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Регламент личного приема физических лиц и представителей юридических лиц должностными лицами аппарата акима Туркестанской области (далее – Регламент) разработан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Туркестанской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с Информационной системы "е-Өтініш",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 общественной приемной.";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 текст на казахском языке не меняется:</w:t>
      </w:r>
    </w:p>
    <w:p>
      <w:pPr>
        <w:spacing w:after="0"/>
        <w:ind w:left="0"/>
        <w:jc w:val="both"/>
      </w:pPr>
      <w:r>
        <w:rPr>
          <w:rFonts w:ascii="Times New Roman"/>
          <w:b w:val="false"/>
          <w:i w:val="false"/>
          <w:color w:val="000000"/>
          <w:sz w:val="28"/>
        </w:rPr>
        <w:t>
      "20. Информация о фактах отказа в участии государственных органов в совместном приеме акима области в течение 2 (двух) рабочих дней направляется в Отдел по контролю за рассмотрением обращений Администрации Президента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bookmarkEnd w:id="3"/>
    <w:bookmarkStart w:name="z10" w:id="4"/>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срок рассмотрения обращения может быть продлен мотивированным решением руководителя аппарата акима области или его заместителя на разумный срок, но не более чем до двух месяцев, о чем извещается участник административной процедуры в течение трех рабочих дней со дня продления срока.</w:t>
      </w:r>
    </w:p>
    <w:bookmarkEnd w:id="4"/>
    <w:bookmarkStart w:name="z11" w:id="5"/>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акимом области и его заместителями, анализа и обобщения практики проведения приема, являются обязательными для структурных подразделений аппарата акима области, аппаратов акимов районов, городов, управлений области.";</w:t>
      </w:r>
    </w:p>
    <w:bookmarkEnd w:id="5"/>
    <w:bookmarkStart w:name="z12" w:id="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"4) бесперебойную работу Call-центра, работающего в рамках общественной приемной,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13" w:id="7"/>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Туркестанской области Тургумбекова А.Е.</w:t>
      </w:r>
    </w:p>
    <w:bookmarkEnd w:id="7"/>
    <w:bookmarkStart w:name="z14" w:id="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Туркестанской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