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9553" w14:textId="a5f9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 февраля 2022 года № 16. Зарегистрировано в Министерстве юстиции Республики Казахстан 9 февраля 2022 года № 26762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Макатского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Макатского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исключено постановлением акимата Макатского района Атырауской области от 15.02.2024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исключено постановлением акимата Макатского района Атырауской области от 15.02.2024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исключено постановлением акимата Макатского района Атырауской области от 15.02.2024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исключено постановлением акимата Макатского района Атырауской области от 15.02.2024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предназначенные для оказания специальных социальных услуг в условиях дневного пребывания;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престарелыми и инвалидами;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диетическая сестра;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(ий) сестра (брат);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воспитатель;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Макатского района Атырауской области от 18.07.2025 №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отделом библиотеки;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художник;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администратор;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режиссер;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помощник режиссера;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режиссер-постановщик;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звукорежиссер;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артист всех наименований;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дирижер;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хореограф;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руководитель коллектива (кружка);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аккомпаниатор-концертмейстер;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главный бухгалтер;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бухгалтер;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менеджер по государственным закупкам.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Макатского района Атырауской области от 18.07.2025 №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