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89b3" w14:textId="7398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 капитальному ремонту наружных стен, кровли многоквартирных жилых домов, направленных на придание единого архитектурного облика населенным пунктам Уалихановского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19 апреля 2022 года № 72. Зарегистрировано в Министерстве юстиции Республики Казахстан 22 апреля 2022 года № 27732.</w:t>
      </w:r>
    </w:p>
    <w:p>
      <w:pPr>
        <w:spacing w:after="0"/>
        <w:ind w:left="0"/>
        <w:jc w:val="both"/>
      </w:pPr>
      <w:r>
        <w:rPr>
          <w:rFonts w:ascii="Times New Roman"/>
          <w:b w:val="false"/>
          <w:i w:val="false"/>
          <w:color w:val="ff0000"/>
          <w:sz w:val="28"/>
        </w:rPr>
        <w:t xml:space="preserve">
      Сноска. Заголовок в редакции постановления акимата Уалихановского района Северо-Казахстанской области от 18.03.2025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Уалихановского района ПОСТАНОВЛЯЕТ:</w:t>
      </w:r>
    </w:p>
    <w:bookmarkStart w:name="z5" w:id="0"/>
    <w:p>
      <w:pPr>
        <w:spacing w:after="0"/>
        <w:ind w:left="0"/>
        <w:jc w:val="both"/>
      </w:pPr>
      <w:r>
        <w:rPr>
          <w:rFonts w:ascii="Times New Roman"/>
          <w:b w:val="false"/>
          <w:i w:val="false"/>
          <w:color w:val="000000"/>
          <w:sz w:val="28"/>
        </w:rPr>
        <w:t>
      1. Утвердить прилагаемые Правила организации и проведения</w:t>
      </w:r>
    </w:p>
    <w:bookmarkEnd w:id="0"/>
    <w:bookmarkStart w:name="z10" w:id="1"/>
    <w:p>
      <w:pPr>
        <w:spacing w:after="0"/>
        <w:ind w:left="0"/>
        <w:jc w:val="both"/>
      </w:pPr>
      <w:r>
        <w:rPr>
          <w:rFonts w:ascii="Times New Roman"/>
          <w:b w:val="false"/>
          <w:i w:val="false"/>
          <w:color w:val="000000"/>
          <w:sz w:val="28"/>
        </w:rPr>
        <w:t>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в Уалихановском районе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Уалихановского района Северо-Казахстанской области от 18.03.2025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Уалихановского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Уалихановского района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Уалихановского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апреля 2022 года № 72</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w:t>
      </w:r>
    </w:p>
    <w:bookmarkStart w:name="z17" w:id="7"/>
    <w:p>
      <w:pPr>
        <w:spacing w:after="0"/>
        <w:ind w:left="0"/>
        <w:jc w:val="both"/>
      </w:pPr>
      <w:r>
        <w:rPr>
          <w:rFonts w:ascii="Times New Roman"/>
          <w:b w:val="false"/>
          <w:i w:val="false"/>
          <w:color w:val="ff0000"/>
          <w:sz w:val="28"/>
        </w:rPr>
        <w:t xml:space="preserve">
      Сноска. Правила в редакции постановления акимата Уалихановского района Северо-Казахстанской области от 18.03.2025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 (далее – Правила) разработаны в соответствии с подпунктом 8),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w:t>
      </w:r>
    </w:p>
    <w:bookmarkEnd w:id="9"/>
    <w:bookmarkStart w:name="z27"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8"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9"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30"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оператора сотовой связи;</w:t>
      </w:r>
    </w:p>
    <w:bookmarkEnd w:id="13"/>
    <w:bookmarkStart w:name="z31"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2"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3"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34"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35"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6"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7"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8" w:id="21"/>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 – коммунального хозяйства, пассажирского транспорта и автомобильных дорог акимата Уалихановского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1"/>
    <w:bookmarkStart w:name="z39" w:id="22"/>
    <w:p>
      <w:pPr>
        <w:spacing w:after="0"/>
        <w:ind w:left="0"/>
        <w:jc w:val="both"/>
      </w:pPr>
      <w:r>
        <w:rPr>
          <w:rFonts w:ascii="Times New Roman"/>
          <w:b w:val="false"/>
          <w:i w:val="false"/>
          <w:color w:val="000000"/>
          <w:sz w:val="28"/>
        </w:rPr>
        <w:t>
      4. Отделу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2"/>
    <w:bookmarkStart w:name="z40"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41"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42"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43"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6"/>
    <w:bookmarkStart w:name="z44"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45"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46"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(реконстукция, текущий или капитальный) и установления степени их физического износа.</w:t>
      </w:r>
    </w:p>
    <w:bookmarkEnd w:id="29"/>
    <w:bookmarkStart w:name="z47"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8"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1"/>
    <w:bookmarkStart w:name="z49"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50"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51"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52"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53" w:id="36"/>
    <w:p>
      <w:pPr>
        <w:spacing w:after="0"/>
        <w:ind w:left="0"/>
        <w:jc w:val="left"/>
      </w:pPr>
      <w:r>
        <w:rPr>
          <w:rFonts w:ascii="Times New Roman"/>
          <w:b/>
          <w:i w:val="false"/>
          <w:color w:val="000000"/>
        </w:rPr>
        <w:t xml:space="preserve"> Глава 4. Заключительные положения</w:t>
      </w:r>
    </w:p>
    <w:bookmarkEnd w:id="36"/>
    <w:bookmarkStart w:name="z54"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 осуществляется из средств местного бюджета.</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