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c902" w14:textId="862c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8 апреля 2022 года № 85. Зарегистрировано в Министерстве юстиции Республики Казахстан 15 апреля 2022 года № 27603.</w:t>
      </w:r>
    </w:p>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имени Габита Мусрепова Северо-Казахстанской области от 28.02.2025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района имени Габита Мусрепова Северо-Казахстанской области от 28.02.2025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имени Габита Мусрепова.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имени Габита Мусрепова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"08" апреля 2022 года № 85</w:t>
            </w:r>
          </w:p>
        </w:tc>
      </w:tr>
    </w:tbl>
    <w:bookmarkStart w:name="z24"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района имени Габита Мусрепова Северо-Казахстанской области от 11.02.2026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5"/>
    <w:p>
      <w:pPr>
        <w:spacing w:after="0"/>
        <w:ind w:left="0"/>
        <w:jc w:val="left"/>
      </w:pPr>
      <w:r>
        <w:rPr>
          <w:rFonts w:ascii="Times New Roman"/>
          <w:b/>
          <w:i w:val="false"/>
          <w:color w:val="000000"/>
        </w:rPr>
        <w:t xml:space="preserve"> Глава 1. Общие положения</w:t>
      </w:r>
    </w:p>
    <w:bookmarkEnd w:id="5"/>
    <w:bookmarkStart w:name="z26"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w:t>
      </w:r>
    </w:p>
    <w:bookmarkEnd w:id="6"/>
    <w:bookmarkStart w:name="z27"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8"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8"/>
    <w:bookmarkStart w:name="z29"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30" w:id="10"/>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w:t>
      </w:r>
    </w:p>
    <w:bookmarkEnd w:id="10"/>
    <w:bookmarkStart w:name="z31"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32"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33" w:id="13"/>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3"/>
    <w:bookmarkStart w:name="z34" w:id="14"/>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4"/>
    <w:bookmarkStart w:name="z35" w:id="15"/>
    <w:p>
      <w:pPr>
        <w:spacing w:after="0"/>
        <w:ind w:left="0"/>
        <w:jc w:val="both"/>
      </w:pPr>
      <w:r>
        <w:rPr>
          <w:rFonts w:ascii="Times New Roman"/>
          <w:b w:val="false"/>
          <w:i w:val="false"/>
          <w:color w:val="000000"/>
          <w:sz w:val="28"/>
        </w:rPr>
        <w:t>
      8)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15"/>
    <w:bookmarkStart w:name="z36" w:id="16"/>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bookmarkEnd w:id="16"/>
    <w:bookmarkStart w:name="z37" w:id="17"/>
    <w:p>
      <w:pPr>
        <w:spacing w:after="0"/>
        <w:ind w:left="0"/>
        <w:jc w:val="both"/>
      </w:pPr>
      <w:r>
        <w:rPr>
          <w:rFonts w:ascii="Times New Roman"/>
          <w:b w:val="false"/>
          <w:i w:val="false"/>
          <w:color w:val="000000"/>
          <w:sz w:val="28"/>
        </w:rPr>
        <w:t xml:space="preserve">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(далее – Отдел архитектуры) в соответствии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района имени Габита Мусрепова единого архитектурного облика.</w:t>
      </w:r>
    </w:p>
    <w:bookmarkEnd w:id="17"/>
    <w:bookmarkStart w:name="z38" w:id="18"/>
    <w:p>
      <w:pPr>
        <w:spacing w:after="0"/>
        <w:ind w:left="0"/>
        <w:jc w:val="both"/>
      </w:pPr>
      <w:r>
        <w:rPr>
          <w:rFonts w:ascii="Times New Roman"/>
          <w:b w:val="false"/>
          <w:i w:val="false"/>
          <w:color w:val="000000"/>
          <w:sz w:val="28"/>
        </w:rPr>
        <w:t xml:space="preserve">
      4. Отдел архитектуры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района имени Габита Мусрепова. </w:t>
      </w:r>
    </w:p>
    <w:bookmarkEnd w:id="18"/>
    <w:bookmarkStart w:name="z39" w:id="19"/>
    <w:p>
      <w:pPr>
        <w:spacing w:after="0"/>
        <w:ind w:left="0"/>
        <w:jc w:val="both"/>
      </w:pPr>
      <w:r>
        <w:rPr>
          <w:rFonts w:ascii="Times New Roman"/>
          <w:b w:val="false"/>
          <w:i w:val="false"/>
          <w:color w:val="000000"/>
          <w:sz w:val="28"/>
        </w:rPr>
        <w:t xml:space="preserve">
      5. Отдел архитектуры в соответствии с приказом и.о.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работы:</w:t>
      </w:r>
    </w:p>
    <w:bookmarkEnd w:id="19"/>
    <w:bookmarkStart w:name="z40" w:id="20"/>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населенных пунктов района имени Габита Мусрепова на официальном интернет ресурсе Отдела архитектуры;</w:t>
      </w:r>
    </w:p>
    <w:bookmarkEnd w:id="20"/>
    <w:bookmarkStart w:name="z41" w:id="21"/>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1"/>
    <w:bookmarkStart w:name="z42" w:id="22"/>
    <w:p>
      <w:pPr>
        <w:spacing w:after="0"/>
        <w:ind w:left="0"/>
        <w:jc w:val="both"/>
      </w:pPr>
      <w:r>
        <w:rPr>
          <w:rFonts w:ascii="Times New Roman"/>
          <w:b w:val="false"/>
          <w:i w:val="false"/>
          <w:color w:val="000000"/>
          <w:sz w:val="28"/>
        </w:rPr>
        <w:t xml:space="preserve">
      3) организация и проведение собраний собственников квартир и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2"/>
    <w:bookmarkStart w:name="z43" w:id="23"/>
    <w:p>
      <w:pPr>
        <w:spacing w:after="0"/>
        <w:ind w:left="0"/>
        <w:jc w:val="both"/>
      </w:pPr>
      <w:r>
        <w:rPr>
          <w:rFonts w:ascii="Times New Roman"/>
          <w:b w:val="false"/>
          <w:i w:val="false"/>
          <w:color w:val="000000"/>
          <w:sz w:val="28"/>
        </w:rPr>
        <w:t>
      6. Собственники квартир, нежилых помещений, парковочных мест, кладовок осуществляют управление объектом кондоминиума путем участия на собрании, выбора формы и субъекта управления объектом кондоминиума.</w:t>
      </w:r>
    </w:p>
    <w:bookmarkEnd w:id="23"/>
    <w:bookmarkStart w:name="z44" w:id="24"/>
    <w:p>
      <w:pPr>
        <w:spacing w:after="0"/>
        <w:ind w:left="0"/>
        <w:jc w:val="both"/>
      </w:pPr>
      <w:r>
        <w:rPr>
          <w:rFonts w:ascii="Times New Roman"/>
          <w:b w:val="false"/>
          <w:i w:val="false"/>
          <w:color w:val="000000"/>
          <w:sz w:val="28"/>
        </w:rPr>
        <w:t>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45"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стиля, не производятся.</w:t>
      </w:r>
    </w:p>
    <w:bookmarkEnd w:id="25"/>
    <w:bookmarkStart w:name="z46" w:id="26"/>
    <w:p>
      <w:pPr>
        <w:spacing w:after="0"/>
        <w:ind w:left="0"/>
        <w:jc w:val="both"/>
      </w:pPr>
      <w:r>
        <w:rPr>
          <w:rFonts w:ascii="Times New Roman"/>
          <w:b w:val="false"/>
          <w:i w:val="false"/>
          <w:color w:val="000000"/>
          <w:sz w:val="28"/>
        </w:rPr>
        <w:t>
      8. При принятии собранием положительного решения Отдел архитектуры,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 Отдел архитектуры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кадастрового паспорта объекта недвижимости на многоквартирный жилой дом и придомовой земельный участок в случае поступления соответствующего обращения от собственников квартир, нежилых помещений на основании решения собрания.</w:t>
      </w:r>
    </w:p>
    <w:bookmarkEnd w:id="26"/>
    <w:bookmarkStart w:name="z47" w:id="2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7"/>
    <w:bookmarkStart w:name="z48" w:id="28"/>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архитектуры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28"/>
    <w:bookmarkStart w:name="z49" w:id="29"/>
    <w:p>
      <w:pPr>
        <w:spacing w:after="0"/>
        <w:ind w:left="0"/>
        <w:jc w:val="both"/>
      </w:pPr>
      <w:r>
        <w:rPr>
          <w:rFonts w:ascii="Times New Roman"/>
          <w:b w:val="false"/>
          <w:i w:val="false"/>
          <w:color w:val="000000"/>
          <w:sz w:val="28"/>
        </w:rPr>
        <w:t>
      11.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в соответствии с законодательством о государственных закупках.</w:t>
      </w:r>
    </w:p>
    <w:bookmarkEnd w:id="29"/>
    <w:bookmarkStart w:name="z50" w:id="30"/>
    <w:p>
      <w:pPr>
        <w:spacing w:after="0"/>
        <w:ind w:left="0"/>
        <w:jc w:val="both"/>
      </w:pPr>
      <w:r>
        <w:rPr>
          <w:rFonts w:ascii="Times New Roman"/>
          <w:b w:val="false"/>
          <w:i w:val="false"/>
          <w:color w:val="000000"/>
          <w:sz w:val="28"/>
        </w:rPr>
        <w:t>
      12.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с привлечением лиц, осуществляющих технический надзор.</w:t>
      </w:r>
    </w:p>
    <w:bookmarkEnd w:id="30"/>
    <w:bookmarkStart w:name="z51" w:id="31"/>
    <w:p>
      <w:pPr>
        <w:spacing w:after="0"/>
        <w:ind w:left="0"/>
        <w:jc w:val="both"/>
      </w:pPr>
      <w:r>
        <w:rPr>
          <w:rFonts w:ascii="Times New Roman"/>
          <w:b w:val="false"/>
          <w:i w:val="false"/>
          <w:color w:val="000000"/>
          <w:sz w:val="28"/>
        </w:rPr>
        <w:t xml:space="preserve">
      13. Отдел архитектуры при наличии средств местного бюджета осуществляет организацию и финансирование капитального ремонта общего имущества объекта кондоминиума, по которому имеется проектно-сметная документация, с условием обеспечения возвратности средств собственниками квартир, нежилых помещений, при включении жилищной инспекцией многоквартирного жилого дома в перечень многоквартирных жилых домов, требующих проведения капитального ремонта, согласно приказа Министра индустрии и инфраструктурного развития Республики Казахстан от 29 апреля 2020 года </w:t>
      </w:r>
      <w:r>
        <w:rPr>
          <w:rFonts w:ascii="Times New Roman"/>
          <w:b w:val="false"/>
          <w:i w:val="false"/>
          <w:color w:val="000000"/>
          <w:sz w:val="28"/>
        </w:rPr>
        <w:t>№ 299</w:t>
      </w:r>
      <w:r>
        <w:rPr>
          <w:rFonts w:ascii="Times New Roman"/>
          <w:b w:val="false"/>
          <w:i w:val="false"/>
          <w:color w:val="000000"/>
          <w:sz w:val="28"/>
        </w:rPr>
        <w:t xml:space="preserve"> "Об утверждении Порядка проведения капитального ремонта общего имущества объекта кондоминиума" (зарегистрировано в Реестре государственной регистрации нормативных правовых актов под № 20536).</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