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3d144" w14:textId="4f3d1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в дошкольных организациях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20 июля 2022 года № 3/342. Зарегистрировано Министерством юстиции Республики Казахстан 21 июля 2022 года № 28868.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7-1) пункта 3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6 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дошкольное воспитание и обучение, размер родительской платы в дошкольных организациях города Алматы, согласно приложению к настоящему постановлению.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города Алматы"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3/342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</w:t>
      </w:r>
      <w:r>
        <w:rPr>
          <w:rFonts w:ascii="Times New Roman"/>
          <w:b/>
          <w:i w:val="false"/>
          <w:color w:val="000000"/>
        </w:rPr>
        <w:t>образовательный заказ на дошкольное воспитание и обучение, размер родительской платы в дошкольных организациях образования города Алматы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города Алматы от 03.03.2026 </w:t>
      </w:r>
      <w:r>
        <w:rPr>
          <w:rFonts w:ascii="Times New Roman"/>
          <w:b w:val="false"/>
          <w:i w:val="false"/>
          <w:color w:val="ff0000"/>
          <w:sz w:val="28"/>
        </w:rPr>
        <w:t>№ 1/130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2026 года).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стоимость расходов на одного воспитанника в месяц (тенге)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одного ребенка за питание в месяц (тенге)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Ясли-сад (государственный)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Ясли-сад (частный)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Ясли-сад (специальные группы при государственных ясли-садах)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