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8585" w14:textId="d3f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26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апреля 2022 года № 107/15. Зарегистрировано в Министерстве юстиции Республики Казахстан 28 апреля 2022 года № 27802. Утратило силу решением Баянаульского районного маслихата Павлодарской области от 23 июня 2023 года № 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Баянаульского районного маслихата Павлодарской области от 23.06.2023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40/5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01.01.2022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(зарегистрировано в Реестре государственной регистрации нормативных правовых актов под № 5197)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25/05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Баянаульском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Баянаульского района.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Баянаульского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получателя, в течение трех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Казахстана-1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Казахстан-30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- 1 декабря.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заведений, получившие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(независимо от прожиточного минимума), малообеспеченные многодетные матери, имеющие четырех и более несовершеннолетних детей, получающие государственную адресную социальную помощь,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 (3,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для категории, указанной в подпункте 9)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2, 3 подпункта 5), абзаце 3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7, 8 подпункта 2), абзаце 3,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2, 3, 4, 5, 6, 9 подпункта 2), абзацах 4, 5 подпункта 5), абзацах 2, 4, 5, 6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6, 8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1, 2 подпункта 7), абзацах 2, 3, 4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5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2, 3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 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в течение одного года с момента наступления трудной жизненной ситуации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3, 4, 5 подпункта 3), абзаце 3 подпункта 4), абзаце 2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3, 4, 5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единовременную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подписанном акимом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12-25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