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9d11" w14:textId="0fa9d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Федоровского района</w:t>
      </w:r>
    </w:p>
    <w:p>
      <w:pPr>
        <w:spacing w:after="0"/>
        <w:ind w:left="0"/>
        <w:jc w:val="both"/>
      </w:pPr>
      <w:r>
        <w:rPr>
          <w:rFonts w:ascii="Times New Roman"/>
          <w:b w:val="false"/>
          <w:i w:val="false"/>
          <w:color w:val="000000"/>
          <w:sz w:val="28"/>
        </w:rPr>
        <w:t>Постановление акимата Федоровского района Костанайской области от 15 марта 2022 года № 43. Зарегистрировано в Министерстве юстиции Республики Казахстан 25 марта 2022 года № 27215.</w:t>
      </w:r>
    </w:p>
    <w:p>
      <w:pPr>
        <w:spacing w:after="0"/>
        <w:ind w:left="0"/>
        <w:jc w:val="both"/>
      </w:pPr>
      <w:r>
        <w:rPr>
          <w:rFonts w:ascii="Times New Roman"/>
          <w:b w:val="false"/>
          <w:i w:val="false"/>
          <w:color w:val="ff0000"/>
          <w:sz w:val="28"/>
        </w:rPr>
        <w:t xml:space="preserve">
      Сноска. Заголовок в редакции постановления акимата Федоровского района Костанайской области от 24.02.2026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Федоровского района ПОСТАНОВЛЯЕТ:</w:t>
      </w:r>
    </w:p>
    <w:bookmarkEnd w:id="0"/>
    <w:bookmarkStart w:name="z5"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Федоровского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Федоровского района Костанайской области от 24.02.2026 </w:t>
      </w:r>
      <w:r>
        <w:rPr>
          <w:rFonts w:ascii="Times New Roman"/>
          <w:b w:val="false"/>
          <w:i w:val="false"/>
          <w:color w:val="00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Федоровского района.</w:t>
      </w:r>
    </w:p>
    <w:bookmarkStart w:name="z7" w:id="2"/>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r>
              <w:br/>
            </w:r>
            <w:r>
              <w:rPr>
                <w:rFonts w:ascii="Times New Roman"/>
                <w:b w:val="false"/>
                <w:i w:val="false"/>
                <w:color w:val="000000"/>
                <w:sz w:val="20"/>
              </w:rPr>
              <w:t>Федоровского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марта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w:t>
            </w:r>
          </w:p>
        </w:tc>
      </w:tr>
    </w:tbl>
    <w:bookmarkStart w:name="z13" w:id="3"/>
    <w:p>
      <w:pPr>
        <w:spacing w:after="0"/>
        <w:ind w:left="0"/>
        <w:jc w:val="left"/>
      </w:pPr>
      <w:r>
        <w:rPr>
          <w:rFonts w:ascii="Times New Roman"/>
          <w:b/>
          <w:i w:val="false"/>
          <w:color w:val="000000"/>
        </w:rPr>
        <w:t xml:space="preserve"> </w:t>
      </w:r>
      <w:r>
        <w:rPr>
          <w:rFonts w:ascii="Times New Roman"/>
          <w:b/>
          <w:i w:val="false"/>
          <w:color w:val="000000"/>
        </w:rPr>
        <w:t>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Федоровского района</w:t>
      </w:r>
    </w:p>
    <w:bookmarkEnd w:id="3"/>
    <w:p>
      <w:pPr>
        <w:spacing w:after="0"/>
        <w:ind w:left="0"/>
        <w:jc w:val="both"/>
      </w:pPr>
      <w:r>
        <w:rPr>
          <w:rFonts w:ascii="Times New Roman"/>
          <w:b w:val="false"/>
          <w:i w:val="false"/>
          <w:color w:val="ff0000"/>
          <w:sz w:val="28"/>
        </w:rPr>
        <w:t xml:space="preserve">
      Сноска. Правила в редакции постановления акимата Федоровского района Костанайской области от 24.02.2026 </w:t>
      </w:r>
      <w:r>
        <w:rPr>
          <w:rFonts w:ascii="Times New Roman"/>
          <w:b w:val="false"/>
          <w:i w:val="false"/>
          <w:color w:val="ff0000"/>
          <w:sz w:val="28"/>
        </w:rPr>
        <w:t>№ 49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 w:id="4"/>
    <w:p>
      <w:pPr>
        <w:spacing w:after="0"/>
        <w:ind w:left="0"/>
        <w:jc w:val="left"/>
      </w:pPr>
      <w:r>
        <w:rPr>
          <w:rFonts w:ascii="Times New Roman"/>
          <w:b/>
          <w:i w:val="false"/>
          <w:color w:val="000000"/>
        </w:rPr>
        <w:t xml:space="preserve"> Глава 1. Общие положения</w:t>
      </w:r>
    </w:p>
    <w:bookmarkEnd w:id="4"/>
    <w:bookmarkStart w:name="z29" w:id="5"/>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Федоровского района (далее – Правила), разработаны в соответствии с подпунктом 11)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w:t>
      </w:r>
    </w:p>
    <w:bookmarkEnd w:id="5"/>
    <w:bookmarkStart w:name="z30" w:id="6"/>
    <w:p>
      <w:pPr>
        <w:spacing w:after="0"/>
        <w:ind w:left="0"/>
        <w:jc w:val="both"/>
      </w:pPr>
      <w:r>
        <w:rPr>
          <w:rFonts w:ascii="Times New Roman"/>
          <w:b w:val="false"/>
          <w:i w:val="false"/>
          <w:color w:val="000000"/>
          <w:sz w:val="28"/>
        </w:rPr>
        <w:t>
      2. В Правилах применяются следующие основные понятия:</w:t>
      </w:r>
    </w:p>
    <w:bookmarkEnd w:id="6"/>
    <w:bookmarkStart w:name="z31" w:id="7"/>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bookmarkEnd w:id="7"/>
    <w:bookmarkStart w:name="z32" w:id="8"/>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8"/>
    <w:bookmarkStart w:name="z33" w:id="9"/>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9"/>
    <w:bookmarkStart w:name="z34" w:id="10"/>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0"/>
    <w:bookmarkStart w:name="z35" w:id="11"/>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1"/>
    <w:bookmarkStart w:name="z36" w:id="12"/>
    <w:p>
      <w:pPr>
        <w:spacing w:after="0"/>
        <w:ind w:left="0"/>
        <w:jc w:val="both"/>
      </w:pPr>
      <w:r>
        <w:rPr>
          <w:rFonts w:ascii="Times New Roman"/>
          <w:b w:val="false"/>
          <w:i w:val="false"/>
          <w:color w:val="000000"/>
          <w:sz w:val="28"/>
        </w:rPr>
        <w:t>
      6)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2"/>
    <w:bookmarkStart w:name="z37" w:id="13"/>
    <w:p>
      <w:pPr>
        <w:spacing w:after="0"/>
        <w:ind w:left="0"/>
        <w:jc w:val="both"/>
      </w:pPr>
      <w:r>
        <w:rPr>
          <w:rFonts w:ascii="Times New Roman"/>
          <w:b w:val="false"/>
          <w:i w:val="false"/>
          <w:color w:val="000000"/>
          <w:sz w:val="28"/>
        </w:rPr>
        <w:t>
      7)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13"/>
    <w:bookmarkStart w:name="z38" w:id="14"/>
    <w:p>
      <w:pPr>
        <w:spacing w:after="0"/>
        <w:ind w:left="0"/>
        <w:jc w:val="left"/>
      </w:pPr>
      <w:r>
        <w:rPr>
          <w:rFonts w:ascii="Times New Roman"/>
          <w:b/>
          <w:i w:val="false"/>
          <w:color w:val="000000"/>
        </w:rPr>
        <w:t xml:space="preserve"> Глава 2. Порядок организации и проведения мероприятий по реконструкции, текущему или капитальному ремонту наружных стен, кровли многоквартирных жилых домов</w:t>
      </w:r>
    </w:p>
    <w:bookmarkEnd w:id="14"/>
    <w:bookmarkStart w:name="z39" w:id="15"/>
    <w:p>
      <w:pPr>
        <w:spacing w:after="0"/>
        <w:ind w:left="0"/>
        <w:jc w:val="both"/>
      </w:pPr>
      <w:r>
        <w:rPr>
          <w:rFonts w:ascii="Times New Roman"/>
          <w:b w:val="false"/>
          <w:i w:val="false"/>
          <w:color w:val="000000"/>
          <w:sz w:val="28"/>
        </w:rPr>
        <w:t>
      3. Концепция единого архитектурного стиля разрабатывается и утверждается государственным учреждением "Отдел архитектуры, градостроительства и строительства акимата Федоровского района" (далее – орган архитектуры).</w:t>
      </w:r>
    </w:p>
    <w:bookmarkEnd w:id="15"/>
    <w:bookmarkStart w:name="z40" w:id="16"/>
    <w:p>
      <w:pPr>
        <w:spacing w:after="0"/>
        <w:ind w:left="0"/>
        <w:jc w:val="both"/>
      </w:pPr>
      <w:r>
        <w:rPr>
          <w:rFonts w:ascii="Times New Roman"/>
          <w:b w:val="false"/>
          <w:i w:val="false"/>
          <w:color w:val="000000"/>
          <w:sz w:val="28"/>
        </w:rPr>
        <w:t>
      4. Государственным учреждением "Отдел жилищно-коммунального хозяйства, пассажирского транспорта и автомобильных дорог акимата Федоровского района" (далее – администратор бюджетной программы), совместно с органом архитектуры, на основании утвержденной концепции единого архитектурного стиля определяется перечень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Федоровского района.</w:t>
      </w:r>
    </w:p>
    <w:bookmarkEnd w:id="16"/>
    <w:bookmarkStart w:name="z41" w:id="17"/>
    <w:p>
      <w:pPr>
        <w:spacing w:after="0"/>
        <w:ind w:left="0"/>
        <w:jc w:val="both"/>
      </w:pPr>
      <w:r>
        <w:rPr>
          <w:rFonts w:ascii="Times New Roman"/>
          <w:b w:val="false"/>
          <w:i w:val="false"/>
          <w:color w:val="000000"/>
          <w:sz w:val="28"/>
        </w:rPr>
        <w:t>
      5. На основании утвержденного перечня многоквартирных жилых домов, требующих проведения реконструкции, текущего или капитального ремонта наружных стен, кровли для придания единого архитектурного облика населенным пунктам Федоровского района, при наличии средств местного бюджета, администратором бюджетной программы организуются следующие работы:</w:t>
      </w:r>
    </w:p>
    <w:bookmarkEnd w:id="17"/>
    <w:bookmarkStart w:name="z42" w:id="18"/>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многоквартирных жилых домов с утвержденной концепцией единого архитектурного стиля Федоровского района путем размещения на своем официальном интернет-ресурсе;</w:t>
      </w:r>
    </w:p>
    <w:bookmarkEnd w:id="18"/>
    <w:bookmarkStart w:name="z43" w:id="19"/>
    <w:p>
      <w:pPr>
        <w:spacing w:after="0"/>
        <w:ind w:left="0"/>
        <w:jc w:val="both"/>
      </w:pPr>
      <w:r>
        <w:rPr>
          <w:rFonts w:ascii="Times New Roman"/>
          <w:b w:val="false"/>
          <w:i w:val="false"/>
          <w:color w:val="000000"/>
          <w:sz w:val="28"/>
        </w:rPr>
        <w:t>
      2) информирование собственников квартир, нежилых помещений многоквартирных жилых домов о планируемых работах и примерных сроках их проведения;</w:t>
      </w:r>
    </w:p>
    <w:bookmarkEnd w:id="19"/>
    <w:bookmarkStart w:name="z44" w:id="20"/>
    <w:p>
      <w:pPr>
        <w:spacing w:after="0"/>
        <w:ind w:left="0"/>
        <w:jc w:val="both"/>
      </w:pPr>
      <w:r>
        <w:rPr>
          <w:rFonts w:ascii="Times New Roman"/>
          <w:b w:val="false"/>
          <w:i w:val="false"/>
          <w:color w:val="000000"/>
          <w:sz w:val="28"/>
        </w:rPr>
        <w:t>
      3) организация собрания собственников квартир и нежилых помещений для принятия решения о реконструкции, текущем или капитальном ремонте наружных стен, кровли для придания единого архитектурного облика.</w:t>
      </w:r>
    </w:p>
    <w:bookmarkEnd w:id="20"/>
    <w:bookmarkStart w:name="z45" w:id="21"/>
    <w:p>
      <w:pPr>
        <w:spacing w:after="0"/>
        <w:ind w:left="0"/>
        <w:jc w:val="both"/>
      </w:pPr>
      <w:r>
        <w:rPr>
          <w:rFonts w:ascii="Times New Roman"/>
          <w:b w:val="false"/>
          <w:i w:val="false"/>
          <w:color w:val="000000"/>
          <w:sz w:val="28"/>
        </w:rPr>
        <w:t>
      6. В случае принятия отрицательного решения собрания работы по реконструкции, текущему или капитальному ремонту наружных стен, кровли для придания единого архитектурного облика, не производятся.</w:t>
      </w:r>
    </w:p>
    <w:bookmarkEnd w:id="21"/>
    <w:bookmarkStart w:name="z46" w:id="22"/>
    <w:p>
      <w:pPr>
        <w:spacing w:after="0"/>
        <w:ind w:left="0"/>
        <w:jc w:val="both"/>
      </w:pPr>
      <w:r>
        <w:rPr>
          <w:rFonts w:ascii="Times New Roman"/>
          <w:b w:val="false"/>
          <w:i w:val="false"/>
          <w:color w:val="000000"/>
          <w:sz w:val="28"/>
        </w:rPr>
        <w:t>
      7. В случае принятия положительного решения собрания, администратором бюджетной программы, в соответствии с требованиями строительных норм, организуется техническое обследование общего имущества объекта кондоминиума для определения состава и объема работ.</w:t>
      </w:r>
    </w:p>
    <w:bookmarkEnd w:id="22"/>
    <w:bookmarkStart w:name="z47" w:id="23"/>
    <w:p>
      <w:pPr>
        <w:spacing w:after="0"/>
        <w:ind w:left="0"/>
        <w:jc w:val="both"/>
      </w:pPr>
      <w:r>
        <w:rPr>
          <w:rFonts w:ascii="Times New Roman"/>
          <w:b w:val="false"/>
          <w:i w:val="false"/>
          <w:color w:val="000000"/>
          <w:sz w:val="28"/>
        </w:rPr>
        <w:t>
      8. Выбор организации для проведения технического обследования общего имущества объекта кондоминиума осуществляется в соответствии с законодательством Республики Казахстан о государственных закупках.</w:t>
      </w:r>
    </w:p>
    <w:bookmarkEnd w:id="23"/>
    <w:bookmarkStart w:name="z48" w:id="24"/>
    <w:p>
      <w:pPr>
        <w:spacing w:after="0"/>
        <w:ind w:left="0"/>
        <w:jc w:val="both"/>
      </w:pPr>
      <w:r>
        <w:rPr>
          <w:rFonts w:ascii="Times New Roman"/>
          <w:b w:val="false"/>
          <w:i w:val="false"/>
          <w:color w:val="000000"/>
          <w:sz w:val="28"/>
        </w:rPr>
        <w:t>
      9. Техническое обследование общего имущества объекта кондоминиума осуществляется экспертами, имеющими соответствующий аттестат на право осуществления технического обследования надежности и устойчивости зданий и сооружений, либо аккредитованной организации, имеющей в своем составе аттестованных экспертов.</w:t>
      </w:r>
    </w:p>
    <w:bookmarkEnd w:id="24"/>
    <w:bookmarkStart w:name="z49" w:id="25"/>
    <w:p>
      <w:pPr>
        <w:spacing w:after="0"/>
        <w:ind w:left="0"/>
        <w:jc w:val="both"/>
      </w:pPr>
      <w:r>
        <w:rPr>
          <w:rFonts w:ascii="Times New Roman"/>
          <w:b w:val="false"/>
          <w:i w:val="false"/>
          <w:color w:val="000000"/>
          <w:sz w:val="28"/>
        </w:rPr>
        <w:t>
      10. По итогам технического обследования общего имущества объекта кондоминиума администратор бюджетной программы организует работу по разработке сметного расчета текущего ремонта или изготовлению проектно-сметной документации на реконструкцию, капитальный ремонт наружных стен, кровли многоквартирных жилых домов, с последующим получением заключения экспертизы за счет средств местного бюджета.</w:t>
      </w:r>
    </w:p>
    <w:bookmarkEnd w:id="25"/>
    <w:bookmarkStart w:name="z50" w:id="26"/>
    <w:p>
      <w:pPr>
        <w:spacing w:after="0"/>
        <w:ind w:left="0"/>
        <w:jc w:val="both"/>
      </w:pPr>
      <w:r>
        <w:rPr>
          <w:rFonts w:ascii="Times New Roman"/>
          <w:b w:val="false"/>
          <w:i w:val="false"/>
          <w:color w:val="000000"/>
          <w:sz w:val="28"/>
        </w:rPr>
        <w:t>
      11. Проектирование осуществляется специализированными организациями, имеющими соответствующие лицензии.</w:t>
      </w:r>
    </w:p>
    <w:bookmarkEnd w:id="26"/>
    <w:bookmarkStart w:name="z51" w:id="27"/>
    <w:p>
      <w:pPr>
        <w:spacing w:after="0"/>
        <w:ind w:left="0"/>
        <w:jc w:val="both"/>
      </w:pPr>
      <w:r>
        <w:rPr>
          <w:rFonts w:ascii="Times New Roman"/>
          <w:b w:val="false"/>
          <w:i w:val="false"/>
          <w:color w:val="000000"/>
          <w:sz w:val="28"/>
        </w:rPr>
        <w:t>
      12. Приобретение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о государственных закупках.</w:t>
      </w:r>
    </w:p>
    <w:bookmarkEnd w:id="27"/>
    <w:bookmarkStart w:name="z52" w:id="28"/>
    <w:p>
      <w:pPr>
        <w:spacing w:after="0"/>
        <w:ind w:left="0"/>
        <w:jc w:val="both"/>
      </w:pPr>
      <w:r>
        <w:rPr>
          <w:rFonts w:ascii="Times New Roman"/>
          <w:b w:val="false"/>
          <w:i w:val="false"/>
          <w:color w:val="000000"/>
          <w:sz w:val="28"/>
        </w:rPr>
        <w:t>
      13. Приемка работ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осуществляется администратором бюджетной программы, в соответствии с законодательством Республики Казахстан в сфере архитектурной, градостроительной и строительной деятельности.</w:t>
      </w:r>
    </w:p>
    <w:bookmarkEnd w:id="28"/>
    <w:bookmarkStart w:name="z53" w:id="29"/>
    <w:p>
      <w:pPr>
        <w:spacing w:after="0"/>
        <w:ind w:left="0"/>
        <w:jc w:val="both"/>
      </w:pPr>
      <w:r>
        <w:rPr>
          <w:rFonts w:ascii="Times New Roman"/>
          <w:b w:val="false"/>
          <w:i w:val="false"/>
          <w:color w:val="000000"/>
          <w:sz w:val="28"/>
        </w:rPr>
        <w:t>
      14.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населенным пунктам Федоровского района, осуществляется из средств местного бюджета.</w:t>
      </w:r>
    </w:p>
    <w:bookmarkEnd w:id="2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