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d15c" w14:textId="c44d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Джангельдинского районого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27 апреля 2022 года № 96. Зарегистрировано в Министерстве юстиции Республики Казахстан 3 мая 2022 года № 27849. Утратило силу решением маслихата Джангельдинского района Костанайской области от 27 декабря 2023 года № 48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27.12.2023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Джангельдинский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Джангельдинского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 327 (зарегистрированное в Реестре государственной регистрации нормативных правовых актов под № 9518)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День Победы - 9 мая:</w:t>
      </w:r>
    </w:p>
    <w:bookmarkEnd w:id="4"/>
    <w:bookmarkStart w:name="z9" w:id="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входившим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партизаны и подпольщики Великой Отечественной войны - единовременно в размере 1 000 000 (один миллион) тенге и ежемесячно 5 (пяти) месячных расчетных показателей;</w:t>
      </w:r>
    </w:p>
    <w:bookmarkEnd w:id="5"/>
    <w:bookmarkStart w:name="z10" w:id="6"/>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(один миллион) тенге и ежемесячно 5 (пяти) месячных расчетных показателей;</w:t>
      </w:r>
    </w:p>
    <w:bookmarkEnd w:id="6"/>
    <w:bookmarkStart w:name="z11"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7"/>
    <w:bookmarkStart w:name="z12"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8"/>
    <w:bookmarkStart w:name="z13"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9"/>
    <w:bookmarkStart w:name="z14"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10"/>
    <w:bookmarkStart w:name="z15"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11"/>
    <w:bookmarkStart w:name="z16" w:id="1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12"/>
    <w:bookmarkStart w:name="z17"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3"/>
    <w:bookmarkStart w:name="z18" w:id="1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14"/>
    <w:bookmarkStart w:name="z19" w:id="1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15"/>
    <w:bookmarkStart w:name="z20" w:id="1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16"/>
    <w:bookmarkStart w:name="z21" w:id="1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17"/>
    <w:bookmarkStart w:name="z22" w:id="18"/>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18"/>
    <w:bookmarkStart w:name="z23" w:id="19"/>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19"/>
    <w:bookmarkStart w:name="z24" w:id="2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 и ежемесячно 3 (трех) месячных расчетных показателей;</w:t>
      </w:r>
    </w:p>
    <w:bookmarkEnd w:id="20"/>
    <w:bookmarkStart w:name="z25" w:id="21"/>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5 (пяти) месячных расчетных показателей и ежемесячно 3 (трех) месячных расчетных показателей;</w:t>
      </w:r>
    </w:p>
    <w:bookmarkEnd w:id="21"/>
    <w:bookmarkStart w:name="z26" w:id="22"/>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5 (пяти) месячных расчетных показателей и ежемесячно 3 (трех) месячных расчетных показателей;</w:t>
      </w:r>
    </w:p>
    <w:bookmarkEnd w:id="22"/>
    <w:bookmarkStart w:name="z27" w:id="2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5 (пяти) месячных расчетных показателей и ежемесячно 3 (трех) месячных расчетных показателей;</w:t>
      </w:r>
    </w:p>
    <w:bookmarkEnd w:id="23"/>
    <w:bookmarkStart w:name="z28" w:id="2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5 (пяти) месячных расчетных показателей и ежемесячно 3 (трех) месячных расчетных показателей;</w:t>
      </w:r>
    </w:p>
    <w:bookmarkEnd w:id="24"/>
    <w:bookmarkStart w:name="z29" w:id="2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5 (пяти) месячных расчетных показателей и ежемесячно 3 (трех) месячных расчетных показателей;";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31" w:id="26"/>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 1 раз в полугодие):</w:t>
      </w:r>
    </w:p>
    <w:bookmarkEnd w:id="26"/>
    <w:bookmarkStart w:name="z32" w:id="27"/>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(десяти)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bookmarkEnd w:id="27"/>
    <w:bookmarkStart w:name="z33" w:id="28"/>
    <w:p>
      <w:pPr>
        <w:spacing w:after="0"/>
        <w:ind w:left="0"/>
        <w:jc w:val="both"/>
      </w:pPr>
      <w:r>
        <w:rPr>
          <w:rFonts w:ascii="Times New Roman"/>
          <w:b w:val="false"/>
          <w:i w:val="false"/>
          <w:color w:val="000000"/>
          <w:sz w:val="28"/>
        </w:rPr>
        <w:t>
      освобождение из мест лишения свободы;</w:t>
      </w:r>
    </w:p>
    <w:bookmarkEnd w:id="28"/>
    <w:bookmarkStart w:name="z34" w:id="29"/>
    <w:p>
      <w:pPr>
        <w:spacing w:after="0"/>
        <w:ind w:left="0"/>
        <w:jc w:val="both"/>
      </w:pPr>
      <w:r>
        <w:rPr>
          <w:rFonts w:ascii="Times New Roman"/>
          <w:b w:val="false"/>
          <w:i w:val="false"/>
          <w:color w:val="000000"/>
          <w:sz w:val="28"/>
        </w:rPr>
        <w:t>
      нахождение на учете службы пробации;</w:t>
      </w:r>
    </w:p>
    <w:bookmarkEnd w:id="29"/>
    <w:bookmarkStart w:name="z35" w:id="30"/>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50 (пятидесяти) месячных расчетных показателей;</w:t>
      </w:r>
    </w:p>
    <w:bookmarkEnd w:id="30"/>
    <w:bookmarkStart w:name="z36" w:id="31"/>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31"/>
    <w:bookmarkStart w:name="z37" w:id="32"/>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без учета среднедушевого дохода в размере 10 (десяти) месячных расчетных показателей;</w:t>
      </w:r>
    </w:p>
    <w:bookmarkEnd w:id="32"/>
    <w:bookmarkStart w:name="z38" w:id="33"/>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предоставляется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33"/>
    <w:bookmarkStart w:name="z39" w:id="34"/>
    <w:p>
      <w:pPr>
        <w:spacing w:after="0"/>
        <w:ind w:left="0"/>
        <w:jc w:val="both"/>
      </w:pPr>
      <w:r>
        <w:rPr>
          <w:rFonts w:ascii="Times New Roman"/>
          <w:b w:val="false"/>
          <w:i w:val="false"/>
          <w:color w:val="000000"/>
          <w:sz w:val="28"/>
        </w:rPr>
        <w:t>
      лицам, страдающим злокачественным новообразованием, единовременно с учетом среднедушевого дохода, не превышающего порога однократного размера прожиточного минимума, в размере 10 (десяти) месячных расчетных показателей;</w:t>
      </w:r>
    </w:p>
    <w:bookmarkEnd w:id="34"/>
    <w:bookmarkStart w:name="z40" w:id="35"/>
    <w:p>
      <w:pPr>
        <w:spacing w:after="0"/>
        <w:ind w:left="0"/>
        <w:jc w:val="both"/>
      </w:pPr>
      <w:r>
        <w:rPr>
          <w:rFonts w:ascii="Times New Roman"/>
          <w:b w:val="false"/>
          <w:i w:val="false"/>
          <w:color w:val="000000"/>
          <w:sz w:val="28"/>
        </w:rPr>
        <w:t>
      4) лицам (семьям), имеющим среднедушевой доход ниже величины прожиточного минимума за квартал, предшествующий кварталу обращения по следующим категориям:</w:t>
      </w:r>
    </w:p>
    <w:bookmarkEnd w:id="35"/>
    <w:bookmarkStart w:name="z41" w:id="36"/>
    <w:p>
      <w:pPr>
        <w:spacing w:after="0"/>
        <w:ind w:left="0"/>
        <w:jc w:val="both"/>
      </w:pPr>
      <w:r>
        <w:rPr>
          <w:rFonts w:ascii="Times New Roman"/>
          <w:b w:val="false"/>
          <w:i w:val="false"/>
          <w:color w:val="000000"/>
          <w:sz w:val="28"/>
        </w:rPr>
        <w:t>
      на бытовые нужды, единовременно в размере 10 (десяти) месячных расчетных показателей;</w:t>
      </w:r>
    </w:p>
    <w:bookmarkEnd w:id="36"/>
    <w:bookmarkStart w:name="z42" w:id="37"/>
    <w:p>
      <w:pPr>
        <w:spacing w:after="0"/>
        <w:ind w:left="0"/>
        <w:jc w:val="both"/>
      </w:pPr>
      <w:r>
        <w:rPr>
          <w:rFonts w:ascii="Times New Roman"/>
          <w:b w:val="false"/>
          <w:i w:val="false"/>
          <w:color w:val="000000"/>
          <w:sz w:val="28"/>
        </w:rPr>
        <w:t>
      на погребение умерших родственников, супругов, зарегистрированных на день смерти в качестве безработных в центре занятости населения, единовременно в размере 15 (пятнадцати) месячных расчетных показателей;</w:t>
      </w:r>
    </w:p>
    <w:bookmarkEnd w:id="37"/>
    <w:bookmarkStart w:name="z43" w:id="38"/>
    <w:p>
      <w:pPr>
        <w:spacing w:after="0"/>
        <w:ind w:left="0"/>
        <w:jc w:val="both"/>
      </w:pPr>
      <w:r>
        <w:rPr>
          <w:rFonts w:ascii="Times New Roman"/>
          <w:b w:val="false"/>
          <w:i w:val="false"/>
          <w:color w:val="000000"/>
          <w:sz w:val="28"/>
        </w:rPr>
        <w:t>
      на погребение несовершеннолетних детей малообеспеченных семей, единовременно в размере 15 (пятнадцати) месячных расчетных показателей;</w:t>
      </w:r>
    </w:p>
    <w:bookmarkEnd w:id="38"/>
    <w:bookmarkStart w:name="z44" w:id="39"/>
    <w:p>
      <w:pPr>
        <w:spacing w:after="0"/>
        <w:ind w:left="0"/>
        <w:jc w:val="both"/>
      </w:pPr>
      <w:r>
        <w:rPr>
          <w:rFonts w:ascii="Times New Roman"/>
          <w:b w:val="false"/>
          <w:i w:val="false"/>
          <w:color w:val="000000"/>
          <w:sz w:val="28"/>
        </w:rPr>
        <w:t>
      5) инвалидам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(пятидесяти) месячных расчетных показателей;</w:t>
      </w:r>
    </w:p>
    <w:bookmarkEnd w:id="39"/>
    <w:bookmarkStart w:name="z45" w:id="40"/>
    <w:p>
      <w:pPr>
        <w:spacing w:after="0"/>
        <w:ind w:left="0"/>
        <w:jc w:val="both"/>
      </w:pPr>
      <w:r>
        <w:rPr>
          <w:rFonts w:ascii="Times New Roman"/>
          <w:b w:val="false"/>
          <w:i w:val="false"/>
          <w:color w:val="000000"/>
          <w:sz w:val="28"/>
        </w:rPr>
        <w:t>
      6) студентам,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в размере 400 (четыреста) месячных расчетных показателей, 1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40"/>
    <w:bookmarkStart w:name="z46" w:id="41"/>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41"/>
    <w:bookmarkStart w:name="z47" w:id="42"/>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42"/>
    <w:bookmarkStart w:name="z48" w:id="43"/>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43"/>
    <w:bookmarkStart w:name="z49" w:id="4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Джангельдинского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