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bd3e" w14:textId="47fb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поощрений государственных служащих местных исполнительных органов и исполнительных органов, финансируемых из местных бюджетов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4 октября 2022 года № 185. Зарегистрировано в Министерстве юстиции Республики Казахстан 5 октября 2022 года № 30028.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 государственной службе Республики Казахстан",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поощрений государственных служащих местных исполнительных органов и исполнительных органов, финансируемых из местных бюджетов Мангистауской области.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октября 2022 года  № 185</w:t>
            </w:r>
          </w:p>
        </w:tc>
      </w:tr>
    </w:tbl>
    <w:bookmarkStart w:name="z7" w:id="3"/>
    <w:p>
      <w:pPr>
        <w:spacing w:after="0"/>
        <w:ind w:left="0"/>
        <w:jc w:val="left"/>
      </w:pPr>
      <w:r>
        <w:rPr>
          <w:rFonts w:ascii="Times New Roman"/>
          <w:b/>
          <w:i w:val="false"/>
          <w:color w:val="000000"/>
        </w:rPr>
        <w:t xml:space="preserve"> Правила применения поощрений государственных служащих местных исполнительных органов и исполнительных органов, финансируемых из местных бюджетов Мангистауской области</w:t>
      </w:r>
    </w:p>
    <w:bookmarkEnd w:id="3"/>
    <w:bookmarkStart w:name="z8" w:id="4"/>
    <w:p>
      <w:pPr>
        <w:spacing w:after="0"/>
        <w:ind w:left="0"/>
        <w:jc w:val="both"/>
      </w:pPr>
      <w:r>
        <w:rPr>
          <w:rFonts w:ascii="Times New Roman"/>
          <w:b w:val="false"/>
          <w:i w:val="false"/>
          <w:color w:val="000000"/>
          <w:sz w:val="28"/>
        </w:rPr>
        <w:t xml:space="preserve">
      1. Настоящие правила применения поощрений государственных служащих местных исполнительных органов и исполнительных органов, финансируемых из местных бюджетов Мангистауской области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 государственной службе Республики Казахстан" и определяют порядок применения поощрений государственных служащих местных исполнительных органов и исполнительных органов, финансируемых из местных бюджетов Мангистауской области.</w:t>
      </w:r>
    </w:p>
    <w:bookmarkEnd w:id="4"/>
    <w:bookmarkStart w:name="z9" w:id="5"/>
    <w:p>
      <w:pPr>
        <w:spacing w:after="0"/>
        <w:ind w:left="0"/>
        <w:jc w:val="both"/>
      </w:pPr>
      <w:r>
        <w:rPr>
          <w:rFonts w:ascii="Times New Roman"/>
          <w:b w:val="false"/>
          <w:i w:val="false"/>
          <w:color w:val="000000"/>
          <w:sz w:val="28"/>
        </w:rPr>
        <w:t>
      2. К государственным служащим применяются следующие поощрения:</w:t>
      </w:r>
    </w:p>
    <w:bookmarkEnd w:id="5"/>
    <w:bookmarkStart w:name="z10" w:id="6"/>
    <w:p>
      <w:pPr>
        <w:spacing w:after="0"/>
        <w:ind w:left="0"/>
        <w:jc w:val="both"/>
      </w:pPr>
      <w:r>
        <w:rPr>
          <w:rFonts w:ascii="Times New Roman"/>
          <w:b w:val="false"/>
          <w:i w:val="false"/>
          <w:color w:val="000000"/>
          <w:sz w:val="28"/>
        </w:rPr>
        <w:t>
      1) единовременное денежное вознаграждение;</w:t>
      </w:r>
    </w:p>
    <w:bookmarkEnd w:id="6"/>
    <w:bookmarkStart w:name="z11" w:id="7"/>
    <w:p>
      <w:pPr>
        <w:spacing w:after="0"/>
        <w:ind w:left="0"/>
        <w:jc w:val="both"/>
      </w:pPr>
      <w:r>
        <w:rPr>
          <w:rFonts w:ascii="Times New Roman"/>
          <w:b w:val="false"/>
          <w:i w:val="false"/>
          <w:color w:val="000000"/>
          <w:sz w:val="28"/>
        </w:rPr>
        <w:t>
      2) объявление благодарности;</w:t>
      </w:r>
    </w:p>
    <w:bookmarkEnd w:id="7"/>
    <w:bookmarkStart w:name="z12" w:id="8"/>
    <w:p>
      <w:pPr>
        <w:spacing w:after="0"/>
        <w:ind w:left="0"/>
        <w:jc w:val="both"/>
      </w:pPr>
      <w:r>
        <w:rPr>
          <w:rFonts w:ascii="Times New Roman"/>
          <w:b w:val="false"/>
          <w:i w:val="false"/>
          <w:color w:val="000000"/>
          <w:sz w:val="28"/>
        </w:rPr>
        <w:t>
      3) награждение ценным подарком;</w:t>
      </w:r>
    </w:p>
    <w:bookmarkEnd w:id="8"/>
    <w:bookmarkStart w:name="z13" w:id="9"/>
    <w:p>
      <w:pPr>
        <w:spacing w:after="0"/>
        <w:ind w:left="0"/>
        <w:jc w:val="both"/>
      </w:pPr>
      <w:r>
        <w:rPr>
          <w:rFonts w:ascii="Times New Roman"/>
          <w:b w:val="false"/>
          <w:i w:val="false"/>
          <w:color w:val="000000"/>
          <w:sz w:val="28"/>
        </w:rPr>
        <w:t>
      4) награждение грамотой;</w:t>
      </w:r>
    </w:p>
    <w:bookmarkEnd w:id="9"/>
    <w:bookmarkStart w:name="z14" w:id="10"/>
    <w:p>
      <w:pPr>
        <w:spacing w:after="0"/>
        <w:ind w:left="0"/>
        <w:jc w:val="both"/>
      </w:pPr>
      <w:r>
        <w:rPr>
          <w:rFonts w:ascii="Times New Roman"/>
          <w:b w:val="false"/>
          <w:i w:val="false"/>
          <w:color w:val="000000"/>
          <w:sz w:val="28"/>
        </w:rPr>
        <w:t>
      5) присвоение почетного звания;</w:t>
      </w:r>
    </w:p>
    <w:bookmarkEnd w:id="10"/>
    <w:bookmarkStart w:name="z15" w:id="11"/>
    <w:p>
      <w:pPr>
        <w:spacing w:after="0"/>
        <w:ind w:left="0"/>
        <w:jc w:val="both"/>
      </w:pPr>
      <w:r>
        <w:rPr>
          <w:rFonts w:ascii="Times New Roman"/>
          <w:b w:val="false"/>
          <w:i w:val="false"/>
          <w:color w:val="000000"/>
          <w:sz w:val="28"/>
        </w:rPr>
        <w:t>
      6) иные формы поощрения.</w:t>
      </w:r>
    </w:p>
    <w:bookmarkEnd w:id="11"/>
    <w:bookmarkStart w:name="z16" w:id="12"/>
    <w:p>
      <w:pPr>
        <w:spacing w:after="0"/>
        <w:ind w:left="0"/>
        <w:jc w:val="both"/>
      </w:pPr>
      <w:r>
        <w:rPr>
          <w:rFonts w:ascii="Times New Roman"/>
          <w:b w:val="false"/>
          <w:i w:val="false"/>
          <w:color w:val="000000"/>
          <w:sz w:val="28"/>
        </w:rPr>
        <w:t>
      3. За одно и то же отличие государственному служащему может быть применена только одна из форм поощрений, указанных в пункте 2 Правил, и только один раз с указанием конкретных заслуг в акте государственного органа.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Мангистауской области от 21.11.2023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4. Государственные служащие поощряются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13"/>
    <w:bookmarkStart w:name="z18" w:id="14"/>
    <w:p>
      <w:pPr>
        <w:spacing w:after="0"/>
        <w:ind w:left="0"/>
        <w:jc w:val="both"/>
      </w:pPr>
      <w:r>
        <w:rPr>
          <w:rFonts w:ascii="Times New Roman"/>
          <w:b w:val="false"/>
          <w:i w:val="false"/>
          <w:color w:val="000000"/>
          <w:sz w:val="28"/>
        </w:rPr>
        <w:t>
      5. Поощрение государственных служащих производится на основании решения комиссии (далее – Комиссия), принятого большинством голосов.</w:t>
      </w:r>
    </w:p>
    <w:bookmarkEnd w:id="14"/>
    <w:bookmarkStart w:name="z19" w:id="15"/>
    <w:p>
      <w:pPr>
        <w:spacing w:after="0"/>
        <w:ind w:left="0"/>
        <w:jc w:val="both"/>
      </w:pPr>
      <w:r>
        <w:rPr>
          <w:rFonts w:ascii="Times New Roman"/>
          <w:b w:val="false"/>
          <w:i w:val="false"/>
          <w:color w:val="000000"/>
          <w:sz w:val="28"/>
        </w:rPr>
        <w:t>
      Состав комиссии утверждается приказом руководителя государственного органа и состоит не менее чем из 5 человек.</w:t>
      </w:r>
    </w:p>
    <w:bookmarkEnd w:id="15"/>
    <w:bookmarkStart w:name="z20" w:id="16"/>
    <w:p>
      <w:pPr>
        <w:spacing w:after="0"/>
        <w:ind w:left="0"/>
        <w:jc w:val="both"/>
      </w:pPr>
      <w:r>
        <w:rPr>
          <w:rFonts w:ascii="Times New Roman"/>
          <w:b w:val="false"/>
          <w:i w:val="false"/>
          <w:color w:val="000000"/>
          <w:sz w:val="28"/>
        </w:rPr>
        <w:t>
      6. Поощрение по результатам оценки деятельности государственных служащих определяется по принципу процентного соотношения, исходя из выполнения ключевых целевых индикаторов за год.</w:t>
      </w:r>
    </w:p>
    <w:bookmarkEnd w:id="16"/>
    <w:bookmarkStart w:name="z21" w:id="17"/>
    <w:p>
      <w:pPr>
        <w:spacing w:after="0"/>
        <w:ind w:left="0"/>
        <w:jc w:val="both"/>
      </w:pPr>
      <w:r>
        <w:rPr>
          <w:rFonts w:ascii="Times New Roman"/>
          <w:b w:val="false"/>
          <w:i w:val="false"/>
          <w:color w:val="000000"/>
          <w:sz w:val="28"/>
        </w:rPr>
        <w:t xml:space="preserve">
      7. За выполнение заданий особой важности и сложности и другие достижения в работе государственные служащие поощряются единовременным денежным вознаграждением по решению руководителя на основании рекомендаций комиссии за счет экономии средств местного бюджета, предусмотренных на содержание местных исполнительных органов по плану финансирования бюджетной программы. </w:t>
      </w:r>
    </w:p>
    <w:bookmarkEnd w:id="17"/>
    <w:bookmarkStart w:name="z22" w:id="18"/>
    <w:p>
      <w:pPr>
        <w:spacing w:after="0"/>
        <w:ind w:left="0"/>
        <w:jc w:val="both"/>
      </w:pPr>
      <w:r>
        <w:rPr>
          <w:rFonts w:ascii="Times New Roman"/>
          <w:b w:val="false"/>
          <w:i w:val="false"/>
          <w:color w:val="000000"/>
          <w:sz w:val="28"/>
        </w:rPr>
        <w:t>
      8. Благодарность акима Мангистауской области объявляется государственным служащим за образцовое выполнение должностных обязанностей, достижение высоких результатов в служебной деятельности, личный вклад в решение особо важных задач.</w:t>
      </w:r>
    </w:p>
    <w:bookmarkEnd w:id="18"/>
    <w:bookmarkStart w:name="z23" w:id="19"/>
    <w:p>
      <w:pPr>
        <w:spacing w:after="0"/>
        <w:ind w:left="0"/>
        <w:jc w:val="both"/>
      </w:pPr>
      <w:r>
        <w:rPr>
          <w:rFonts w:ascii="Times New Roman"/>
          <w:b w:val="false"/>
          <w:i w:val="false"/>
          <w:color w:val="000000"/>
          <w:sz w:val="28"/>
        </w:rPr>
        <w:t>
      9. Решение о поощрении ценным подарком, благодарностью акима принимается по представлению руководителей государственных органов, подведомственных организаций.</w:t>
      </w:r>
    </w:p>
    <w:bookmarkEnd w:id="19"/>
    <w:bookmarkStart w:name="z24" w:id="20"/>
    <w:p>
      <w:pPr>
        <w:spacing w:after="0"/>
        <w:ind w:left="0"/>
        <w:jc w:val="both"/>
      </w:pPr>
      <w:r>
        <w:rPr>
          <w:rFonts w:ascii="Times New Roman"/>
          <w:b w:val="false"/>
          <w:i w:val="false"/>
          <w:color w:val="000000"/>
          <w:sz w:val="28"/>
        </w:rPr>
        <w:t>
      10. Представления о поощрении государственных служащих благодарностью акима и (или) ценным подарком с описанием конкретных заслуг направляются в отдел инспекторской и организационной работы аппарата акима Мангистауской области (далее – Отдел).</w:t>
      </w:r>
    </w:p>
    <w:bookmarkEnd w:id="20"/>
    <w:bookmarkStart w:name="z25" w:id="21"/>
    <w:p>
      <w:pPr>
        <w:spacing w:after="0"/>
        <w:ind w:left="0"/>
        <w:jc w:val="both"/>
      </w:pPr>
      <w:r>
        <w:rPr>
          <w:rFonts w:ascii="Times New Roman"/>
          <w:b w:val="false"/>
          <w:i w:val="false"/>
          <w:color w:val="000000"/>
          <w:sz w:val="28"/>
        </w:rPr>
        <w:t>
      11. Если поощрение благодарностью приурочено к праздничным дням и юбилейным датам, то представление направляется в Отдел не позднее 20 календарных дней до соответствующей даты.</w:t>
      </w:r>
    </w:p>
    <w:bookmarkEnd w:id="21"/>
    <w:bookmarkStart w:name="z26" w:id="22"/>
    <w:p>
      <w:pPr>
        <w:spacing w:after="0"/>
        <w:ind w:left="0"/>
        <w:jc w:val="both"/>
      </w:pPr>
      <w:r>
        <w:rPr>
          <w:rFonts w:ascii="Times New Roman"/>
          <w:b w:val="false"/>
          <w:i w:val="false"/>
          <w:color w:val="000000"/>
          <w:sz w:val="28"/>
        </w:rPr>
        <w:t>
      12. В случае утери благодарности их дубликаты не выдаются.</w:t>
      </w:r>
    </w:p>
    <w:bookmarkEnd w:id="22"/>
    <w:bookmarkStart w:name="z27" w:id="23"/>
    <w:p>
      <w:pPr>
        <w:spacing w:after="0"/>
        <w:ind w:left="0"/>
        <w:jc w:val="both"/>
      </w:pPr>
      <w:r>
        <w:rPr>
          <w:rFonts w:ascii="Times New Roman"/>
          <w:b w:val="false"/>
          <w:i w:val="false"/>
          <w:color w:val="000000"/>
          <w:sz w:val="28"/>
        </w:rPr>
        <w:t>
      13. Учет поощрений государственных служащих благодарностью акима Мангистауской области осуществляется Отделом с предоставлением данных по месту работы государственного служащего.</w:t>
      </w:r>
    </w:p>
    <w:bookmarkEnd w:id="23"/>
    <w:bookmarkStart w:name="z28" w:id="24"/>
    <w:p>
      <w:pPr>
        <w:spacing w:after="0"/>
        <w:ind w:left="0"/>
        <w:jc w:val="both"/>
      </w:pPr>
      <w:r>
        <w:rPr>
          <w:rFonts w:ascii="Times New Roman"/>
          <w:b w:val="false"/>
          <w:i w:val="false"/>
          <w:color w:val="000000"/>
          <w:sz w:val="28"/>
        </w:rPr>
        <w:t>
      14. Иные формы поощрений применяются к государственным служащим в соответствии иными нормативными правовыми актами Республики Казахстан.</w:t>
      </w:r>
    </w:p>
    <w:bookmarkEnd w:id="24"/>
    <w:bookmarkStart w:name="z29" w:id="25"/>
    <w:p>
      <w:pPr>
        <w:spacing w:after="0"/>
        <w:ind w:left="0"/>
        <w:jc w:val="both"/>
      </w:pPr>
      <w:r>
        <w:rPr>
          <w:rFonts w:ascii="Times New Roman"/>
          <w:b w:val="false"/>
          <w:i w:val="false"/>
          <w:color w:val="000000"/>
          <w:sz w:val="28"/>
        </w:rPr>
        <w:t>
      15. Не подлежат поощрению государственные служащие:</w:t>
      </w:r>
    </w:p>
    <w:bookmarkEnd w:id="25"/>
    <w:bookmarkStart w:name="z30" w:id="26"/>
    <w:p>
      <w:pPr>
        <w:spacing w:after="0"/>
        <w:ind w:left="0"/>
        <w:jc w:val="both"/>
      </w:pPr>
      <w:r>
        <w:rPr>
          <w:rFonts w:ascii="Times New Roman"/>
          <w:b w:val="false"/>
          <w:i w:val="false"/>
          <w:color w:val="000000"/>
          <w:sz w:val="28"/>
        </w:rPr>
        <w:t xml:space="preserve">
      1) имеющие не снятые дисциплинарные взыскания; </w:t>
      </w:r>
    </w:p>
    <w:bookmarkEnd w:id="26"/>
    <w:bookmarkStart w:name="z31" w:id="27"/>
    <w:p>
      <w:pPr>
        <w:spacing w:after="0"/>
        <w:ind w:left="0"/>
        <w:jc w:val="both"/>
      </w:pPr>
      <w:r>
        <w:rPr>
          <w:rFonts w:ascii="Times New Roman"/>
          <w:b w:val="false"/>
          <w:i w:val="false"/>
          <w:color w:val="000000"/>
          <w:sz w:val="28"/>
        </w:rPr>
        <w:t>
      2) в период прохождения испытательного срока;</w:t>
      </w:r>
    </w:p>
    <w:bookmarkEnd w:id="27"/>
    <w:bookmarkStart w:name="z32" w:id="28"/>
    <w:p>
      <w:pPr>
        <w:spacing w:after="0"/>
        <w:ind w:left="0"/>
        <w:jc w:val="both"/>
      </w:pPr>
      <w:r>
        <w:rPr>
          <w:rFonts w:ascii="Times New Roman"/>
          <w:b w:val="false"/>
          <w:i w:val="false"/>
          <w:color w:val="000000"/>
          <w:sz w:val="28"/>
        </w:rPr>
        <w:t>
      3) проработавшего в соответствующем органе менее одного месяца.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