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09bb" w14:textId="1900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Жалагашскому району</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25 марта 2022 года № 65. Зарегистрирован в Министерстве юстиции Республики Казахстан 1 апреля 2022 года № 27359.</w:t>
      </w:r>
    </w:p>
    <w:p>
      <w:pPr>
        <w:spacing w:after="0"/>
        <w:ind w:left="0"/>
        <w:jc w:val="both"/>
      </w:pPr>
      <w:r>
        <w:rPr>
          <w:rFonts w:ascii="Times New Roman"/>
          <w:b w:val="false"/>
          <w:i w:val="false"/>
          <w:color w:val="ff0000"/>
          <w:sz w:val="28"/>
        </w:rPr>
        <w:t xml:space="preserve">
      Сноска. Заголовок – в редакции постановления акимата Жалагашского района Кызылординской области от 15.10.2025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Жалагашского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Жалагашскому району.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Жалагашского района Кызылординской области от 15.10.2025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Жалагашского района.</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Жалагашского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Жалагашского района</w:t>
            </w:r>
            <w:r>
              <w:br/>
            </w:r>
            <w:r>
              <w:rPr>
                <w:rFonts w:ascii="Times New Roman"/>
                <w:b w:val="false"/>
                <w:i w:val="false"/>
                <w:color w:val="000000"/>
                <w:sz w:val="20"/>
              </w:rPr>
              <w:t>от 25 марта 2022 года № 65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Жалагашскому району</w:t>
      </w:r>
    </w:p>
    <w:p>
      <w:pPr>
        <w:spacing w:after="0"/>
        <w:ind w:left="0"/>
        <w:jc w:val="both"/>
      </w:pPr>
      <w:r>
        <w:rPr>
          <w:rFonts w:ascii="Times New Roman"/>
          <w:b w:val="false"/>
          <w:i w:val="false"/>
          <w:color w:val="ff0000"/>
          <w:sz w:val="28"/>
        </w:rPr>
        <w:t xml:space="preserve">
      Сноска. Правила – в редакции постановления акимата Жалагашского района Кызылординской области от 15.10.2025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3"/>
    <w:p>
      <w:pPr>
        <w:spacing w:after="0"/>
        <w:ind w:left="0"/>
        <w:jc w:val="left"/>
      </w:pPr>
      <w:r>
        <w:rPr>
          <w:rFonts w:ascii="Times New Roman"/>
          <w:b/>
          <w:i w:val="false"/>
          <w:color w:val="000000"/>
        </w:rPr>
        <w:t xml:space="preserve"> Глава 1. Общие положения</w:t>
      </w:r>
    </w:p>
    <w:bookmarkEnd w:id="3"/>
    <w:bookmarkStart w:name="z14" w:id="4"/>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Жалагашскому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Жалагашскому району.</w:t>
      </w:r>
    </w:p>
    <w:bookmarkEnd w:id="4"/>
    <w:bookmarkStart w:name="z15"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bookmarkStart w:name="z16"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6"/>
    <w:bookmarkStart w:name="z17" w:id="7"/>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7"/>
    <w:bookmarkStart w:name="z18" w:id="8"/>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8"/>
    <w:bookmarkStart w:name="z19" w:id="9"/>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9"/>
    <w:bookmarkStart w:name="z20" w:id="10"/>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0"/>
    <w:bookmarkStart w:name="z21" w:id="11"/>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1"/>
    <w:bookmarkStart w:name="z22" w:id="12"/>
    <w:p>
      <w:pPr>
        <w:spacing w:after="0"/>
        <w:ind w:left="0"/>
        <w:jc w:val="both"/>
      </w:pPr>
      <w:r>
        <w:rPr>
          <w:rFonts w:ascii="Times New Roman"/>
          <w:b w:val="false"/>
          <w:i w:val="false"/>
          <w:color w:val="000000"/>
          <w:sz w:val="28"/>
        </w:rPr>
        <w:t>
      7) реконструкция общего имущества объекта кондоминиума – комплекс мероприятий и работ по изменению конструкций, деталей и инженерного оборудования многоквартирного жилого дома, связанный с необходимостью обновления и модернизации многоквартирного жилого дома;</w:t>
      </w:r>
    </w:p>
    <w:bookmarkEnd w:id="12"/>
    <w:bookmarkStart w:name="z23" w:id="13"/>
    <w:p>
      <w:pPr>
        <w:spacing w:after="0"/>
        <w:ind w:left="0"/>
        <w:jc w:val="both"/>
      </w:pPr>
      <w:r>
        <w:rPr>
          <w:rFonts w:ascii="Times New Roman"/>
          <w:b w:val="false"/>
          <w:i w:val="false"/>
          <w:color w:val="000000"/>
          <w:sz w:val="28"/>
        </w:rPr>
        <w:t>
      8)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24" w:id="14"/>
    <w:p>
      <w:pPr>
        <w:spacing w:after="0"/>
        <w:ind w:left="0"/>
        <w:jc w:val="both"/>
      </w:pPr>
      <w:r>
        <w:rPr>
          <w:rFonts w:ascii="Times New Roman"/>
          <w:b w:val="false"/>
          <w:i w:val="false"/>
          <w:color w:val="000000"/>
          <w:sz w:val="28"/>
        </w:rPr>
        <w:t>
      9)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5" w:id="15"/>
    <w:p>
      <w:pPr>
        <w:spacing w:after="0"/>
        <w:ind w:left="0"/>
        <w:jc w:val="both"/>
      </w:pPr>
      <w:r>
        <w:rPr>
          <w:rFonts w:ascii="Times New Roman"/>
          <w:b w:val="false"/>
          <w:i w:val="false"/>
          <w:color w:val="000000"/>
          <w:sz w:val="28"/>
        </w:rPr>
        <w:t>
      10)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5"/>
    <w:bookmarkStart w:name="z26" w:id="16"/>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6"/>
    <w:bookmarkStart w:name="z27" w:id="17"/>
    <w:p>
      <w:pPr>
        <w:spacing w:after="0"/>
        <w:ind w:left="0"/>
        <w:jc w:val="both"/>
      </w:pPr>
      <w:r>
        <w:rPr>
          <w:rFonts w:ascii="Times New Roman"/>
          <w:b w:val="false"/>
          <w:i w:val="false"/>
          <w:color w:val="000000"/>
          <w:sz w:val="28"/>
        </w:rPr>
        <w:t>
      3. Коммунальное государственное учреждение "Жалагашский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населенному пункту или его части единого архитектурного облика.</w:t>
      </w:r>
    </w:p>
    <w:bookmarkEnd w:id="17"/>
    <w:bookmarkStart w:name="z28" w:id="18"/>
    <w:p>
      <w:pPr>
        <w:spacing w:after="0"/>
        <w:ind w:left="0"/>
        <w:jc w:val="both"/>
      </w:pPr>
      <w:r>
        <w:rPr>
          <w:rFonts w:ascii="Times New Roman"/>
          <w:b w:val="false"/>
          <w:i w:val="false"/>
          <w:color w:val="000000"/>
          <w:sz w:val="28"/>
        </w:rPr>
        <w:t>
      4. Коммунальное государственное учреждение "Отдел строительства, архитектуры и градостроительства Жалагашского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населенного пункта или его части.</w:t>
      </w:r>
    </w:p>
    <w:bookmarkEnd w:id="18"/>
    <w:bookmarkStart w:name="z29" w:id="19"/>
    <w:p>
      <w:pPr>
        <w:spacing w:after="0"/>
        <w:ind w:left="0"/>
        <w:jc w:val="both"/>
      </w:pPr>
      <w:r>
        <w:rPr>
          <w:rFonts w:ascii="Times New Roman"/>
          <w:b w:val="false"/>
          <w:i w:val="false"/>
          <w:color w:val="000000"/>
          <w:sz w:val="28"/>
        </w:rPr>
        <w:t>
      5. Акимат Жалагашского района организует следующие мероприятия:</w:t>
      </w:r>
    </w:p>
    <w:bookmarkEnd w:id="19"/>
    <w:bookmarkStart w:name="z30"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населенного пункта или его части на официальном интернет-ресурсе акимата;</w:t>
      </w:r>
    </w:p>
    <w:bookmarkEnd w:id="20"/>
    <w:bookmarkStart w:name="z31" w:id="21"/>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1"/>
    <w:bookmarkStart w:name="z32" w:id="22"/>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ремонтных работ наружных стен, кровли многоквартирного жилого дома.</w:t>
      </w:r>
    </w:p>
    <w:bookmarkEnd w:id="22"/>
    <w:bookmarkStart w:name="z33" w:id="23"/>
    <w:p>
      <w:pPr>
        <w:spacing w:after="0"/>
        <w:ind w:left="0"/>
        <w:jc w:val="both"/>
      </w:pPr>
      <w:r>
        <w:rPr>
          <w:rFonts w:ascii="Times New Roman"/>
          <w:b w:val="false"/>
          <w:i w:val="false"/>
          <w:color w:val="000000"/>
          <w:sz w:val="28"/>
        </w:rPr>
        <w:t>
      6. Собрание принимает решение при наличии более половины от общего числа собственников квартир, нежилых помещений.</w:t>
      </w:r>
    </w:p>
    <w:bookmarkEnd w:id="23"/>
    <w:bookmarkStart w:name="z34" w:id="24"/>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4"/>
    <w:bookmarkStart w:name="z35" w:id="2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вида работ (реконструкция, капитальный или текущий ремонт) и установления степени их физического износа.</w:t>
      </w:r>
    </w:p>
    <w:bookmarkEnd w:id="25"/>
    <w:bookmarkStart w:name="z36" w:id="26"/>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6"/>
    <w:bookmarkStart w:name="z37" w:id="27"/>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вида работ (реконструкция, текущий или капитальный ремонт) осуществляется в соответствии с законодательством о государственных закупках.</w:t>
      </w:r>
    </w:p>
    <w:bookmarkEnd w:id="27"/>
    <w:bookmarkStart w:name="z38" w:id="28"/>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8"/>
    <w:bookmarkStart w:name="z39" w:id="29"/>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бюджетной заявки на 2025 финансовый год, утвержденными приказом Министра финансов Республики Казахстан от 21 апреля 2025 года № 184.</w:t>
      </w:r>
    </w:p>
    <w:bookmarkEnd w:id="29"/>
    <w:bookmarkStart w:name="z40" w:id="30"/>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0"/>
    <w:bookmarkStart w:name="z41" w:id="31"/>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