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554" w14:textId="d01c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30 марта 2022 года №207. Зарегистрирован в Министерстве юстиции Республики Казахстан 14 апреля 2022 года № 27549.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 в соответствии с решением Казалинского районного маслихата Кызылординской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 в соответствии с решением Казалинского районного маслихата Кызылординской области от 22.08.2024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решение Казалинского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6516);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"О внесении изменения в решения Казалинского районного маслихата от 12 ноября 2018 года № 238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12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6689).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 решением Казалинского районного маслихата Кызылординской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Казалинского района"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