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8246" w14:textId="8da8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Сарани и поселку Актас</w:t>
      </w:r>
    </w:p>
    <w:p>
      <w:pPr>
        <w:spacing w:after="0"/>
        <w:ind w:left="0"/>
        <w:jc w:val="both"/>
      </w:pPr>
      <w:r>
        <w:rPr>
          <w:rFonts w:ascii="Times New Roman"/>
          <w:b w:val="false"/>
          <w:i w:val="false"/>
          <w:color w:val="000000"/>
          <w:sz w:val="28"/>
        </w:rPr>
        <w:t>Постановление акимата города Сарани Карагандинской области от 7 июня 2022 года № 39/01. Зарегистрировано в Министерстве юстиции Республики Казахстан 30 июня 2022 года № 28654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города Сарани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Сарани и поселку Актас.</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Сарани.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Сарани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Сарани</w:t>
            </w:r>
            <w:r>
              <w:br/>
            </w:r>
            <w:r>
              <w:rPr>
                <w:rFonts w:ascii="Times New Roman"/>
                <w:b w:val="false"/>
                <w:i w:val="false"/>
                <w:color w:val="000000"/>
                <w:sz w:val="20"/>
              </w:rPr>
              <w:t>от 7 июня 2022 года</w:t>
            </w:r>
            <w:r>
              <w:br/>
            </w:r>
            <w:r>
              <w:rPr>
                <w:rFonts w:ascii="Times New Roman"/>
                <w:b w:val="false"/>
                <w:i w:val="false"/>
                <w:color w:val="000000"/>
                <w:sz w:val="20"/>
              </w:rPr>
              <w:t>№ 39/01</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Сарани и поселку Актас</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Сарани и поселку Актас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Сарани и поселку Актас.</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3"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4"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города Сарани"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Сарани и поселку Актас единого архитектурного облика.</w:t>
      </w:r>
    </w:p>
    <w:bookmarkEnd w:id="18"/>
    <w:bookmarkStart w:name="z25" w:id="19"/>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города Сарани"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городу Сарани и поселку Актас.</w:t>
      </w:r>
    </w:p>
    <w:bookmarkEnd w:id="19"/>
    <w:bookmarkStart w:name="z26" w:id="20"/>
    <w:p>
      <w:pPr>
        <w:spacing w:after="0"/>
        <w:ind w:left="0"/>
        <w:jc w:val="both"/>
      </w:pPr>
      <w:r>
        <w:rPr>
          <w:rFonts w:ascii="Times New Roman"/>
          <w:b w:val="false"/>
          <w:i w:val="false"/>
          <w:color w:val="000000"/>
          <w:sz w:val="28"/>
        </w:rPr>
        <w:t>
      5. Акимат города Сарани организует следующие работы:</w:t>
      </w:r>
    </w:p>
    <w:bookmarkEnd w:id="20"/>
    <w:bookmarkStart w:name="z27"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Сарани и поселка Актас на официальном интернет-ресурсе акимата;</w:t>
      </w:r>
    </w:p>
    <w:bookmarkEnd w:id="21"/>
    <w:bookmarkStart w:name="z28"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9"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0"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1"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2" w:id="26"/>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6"/>
    <w:bookmarkStart w:name="z33"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4"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5"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6"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7"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39" w:id="33"/>
    <w:p>
      <w:pPr>
        <w:spacing w:after="0"/>
        <w:ind w:left="0"/>
        <w:jc w:val="left"/>
      </w:pPr>
      <w:r>
        <w:rPr>
          <w:rFonts w:ascii="Times New Roman"/>
          <w:b/>
          <w:i w:val="false"/>
          <w:color w:val="000000"/>
        </w:rPr>
        <w:t xml:space="preserve"> Глава 4. Заключительные положения</w:t>
      </w:r>
    </w:p>
    <w:bookmarkEnd w:id="33"/>
    <w:bookmarkStart w:name="z40"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Сарани и поселку Актас,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