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ab4" w14:textId="d93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18 января 2022 года № 18-54. Зарегистрировано в Министерстве юстиции Республики Казахстан 21 января 2022 года № 26606. Утратило силу решением маслихата города Қонаев Алматинской области от 24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Утратило силу решением маслихата города Қонаев Алматинской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от 14 февраля 2018 года № 31-143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января 2022 года № 18-54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14 февраля 2018 года № 31-143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Капшагай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Капшагая";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 единовременно в размере - 1 000 000 (один миллион) тенге и ежемесячно в размере 3 (трех) месячного расчетного показателя;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(трех) месячного расчетного показателя;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- 26 (двадцать шесть) месячных расчетных показателей;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26 (двадцать шесть) месячных расчетных показателей;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– 26 (двадцать шесть) месячных расчетных показателей;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26 (двадцать шесть) месячных расчетных показателей.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граждан,оказавшимся в трудной жизненной ситуации единовременно и (или) периодически (ежемесячно, ежеквартально):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состоящие на учете службы пробации;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ежеквартально без учета среднедушевого дохода в размере 5 (пять) месячных расчетных показателей;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