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a75" w14:textId="b596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мая 2022 года № 178. Зарегистрировано в Министерстве юстиции Республики Казахстан 17 мая 2022 года № 28080.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16-5)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Шалкарского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2022 года № 178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Шалкарского района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Шалкарского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 и автомобильных дорог Шалкарского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единого архитектурного облика.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после определения перечня многоквартирных жилых домов,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обеспечивает разработку и утверждение единого архитектурного облика Шалкарского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на официальном интернет-ресурсе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фасада,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обследования технического состояния фасада,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комплексной вневедомственной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(зарегистрировано в Реестре государственной регистрации нормативных правовых актов за № 10722).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положительного заключения экспертизы и утверждения сметной стоимости текущего ремонта или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Шалкарскому району, осуществляется из средств местного бюджета в соответствии с действующим законодательством Республики Казахстан.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