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7e94" w14:textId="5b37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мая 2022 года № 139. Зарегистрировано в Министерстве юстиции Республики Казахстан 7 мая 2022 года № 27953.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менее- 6, Р2О5- не менее -12, SO3- не менее-15, СаО- не менее-14, MgO- не менее-0,25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калийные соли гуминовых кислот-12%, калийные соли фульвовых кислот-3%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мк/кг, P-50 мк/кг, К-80 мк/кг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- 1,5, Р2О5 на сухом веществе - 1,5, К2О на сухом веществе - 1,5, общее органическое вещество на сухом веществе - 75-80, общий гуминовый экстракт на сухое органическое вещество - 90-95, природные гуминовые кислоты от общего гуминового экстракта - 54-56, гуминовые кислоты (калиевые соли) от общего гуминового экстракта - 40, фульвокислоты природные от общего гуминового экстракта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земиллилитределия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 - 1,2-1,7, общее органическое вещество на сухом веществе - 80-85, общий гуминовый экстракт на сухое органическое вещество - 90-95, гуминовые кислоты природные от общего гуминового экстракта - 95-96, фульвокислоты природные от общего гуминового экстракта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– 31 %,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мграмм/литр+полигексаметиленбигуанид гидрохлорида 100 мграмм/литр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КОЕ/миллилитр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