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97532" w14:textId="7a975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Кокшетауского городского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16 мая 2022 года № С-17/14. Зарегистрировано в Министерстве юстиции Республики Казахстан 24 мая 2022 года № 28183.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города Кокшетау" от 24 апреля 2019 года № С-33/4 (зарегистрировано в Реестре государственной регистрации нормативных правовых актов № 7160)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Назначение социальной поддержки осуществляется уполномоченным органом – государственным учреждением "Отдел занятости, социальных программ и регистрации актов гражданского состояния города Кокшетау".";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решением Кокшетауского городского маслихата Акмолинской области от 28.05.2024 </w:t>
      </w:r>
      <w:r>
        <w:rPr>
          <w:rFonts w:ascii="Times New Roman"/>
          <w:b w:val="false"/>
          <w:i w:val="false"/>
          <w:color w:val="000000"/>
          <w:sz w:val="28"/>
        </w:rPr>
        <w:t>№ С-12/8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Кокшетауского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Р.Калишев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