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e8f7" w14:textId="c6be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– Министра сельского хозяйства Республики Казахстан от 27 октября 2016 года № 453 "Об утверждении форм актов государственного инспектора по племенному животноводству, Правил их составления и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декабря 2022 года № 442. Зарегистрирован в Министерстве юстиции Республики Казахстан 27 декабря 2022 года № 31286.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октября 2016 года № 453 "Об утверждении форм актов государственного инспектора по племенному животноводству, Правил их составления и выдачи" (зарегистрирован в Реестре государственной регистрации нормативных правовых актов № 14481)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актов государственного инспектора по племенному животноводству, в том числе формы протокола об административном правонарушении, Правил их составления и выдачи";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акта о результатах профилактического контроля с посещением субъекта (объекта) контроля и (или)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об устранении выявленных нарушений законодательства Республики Казахстан в области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протокола об административном правонарушении в области племенного животноводства согласно приложению 2-1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составления и выдачи актов государственного инспектора по племенному животноводству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профилактического контроля с посещением субъекта (объекта) контроля и (или) проверки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акта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___________________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_________________________________________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профилактического контроля с посещением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 (дополнительного акта о продлении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(при его наличии)), на основании которого проведены профилактический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лица, присутствовавшего при проведении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профилактического контроля с посещением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6. Сведения о результатах профилактического контроля с посещением субъекта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(или) проверки, в том числе о выявленных 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характере: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проверочного листа и пункты требований, по которым выявлены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актом о результатах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представителей субъекта контроля,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(или) проверки,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(проводивших)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9. Акт о результатах профилактического контроля с посещением субъекта (объекта)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(или) проверки получил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юридического лица либо его уполномоченного лица/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лицо),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10. Замечания и (или) возражения по результатам профилактического контроля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"___" листах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нарушений законодательства Республики Казахстан в области племенного животноводства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время________</w:t>
            </w:r>
          </w:p>
        </w:tc>
      </w:tr>
    </w:tbl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 личность)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3. Наименование или фамилия, имя, отчество (если оно указано в документе,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лица, присутствовавшего при проведении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4. Дата, место и период проведения профилактического контроля с посещением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5. За нарушение законодательства Республики Казахстан в области племенного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животноводства 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тяжести нарушения в соответствии с субъективными критериями оценки степени риска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6. Сведения об ознакомлении или отказе в ознакомлении с предписанием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(или) проверке,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7. Подпись должностного лица (лиц), проводившего (проводивших)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8. Предписание получил (фамилия, имя, отчество (при его наличии) руководителя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 саласындағы әкiмшiлiк құқық бұзушылық туралы хаттама/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 в области племенного животноводства № ____</w:t>
      </w:r>
    </w:p>
    <w:bookmarkEnd w:id="36"/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Осы Асыл тұқымды мал шаруашылығы саласындағы әкімшілік құқық бұзушылық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 (бұдан әрі – хаттама) "Әкiмшiлiк құқық бұзушылық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Кодексiнiң (бұдан әрі – Кодекс) 407, 462 және 463-баптарына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толтырылды/ Настоящий протокол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племенного животноводства (далее – протокол) составлен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407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 (далее − Кодекс).</w:t>
      </w:r>
    </w:p>
    <w:p>
      <w:pPr>
        <w:spacing w:after="0"/>
        <w:ind w:left="0"/>
        <w:jc w:val="both"/>
      </w:pPr>
      <w:bookmarkStart w:name="z56" w:id="38"/>
      <w:r>
        <w:rPr>
          <w:rFonts w:ascii="Times New Roman"/>
          <w:b w:val="false"/>
          <w:i w:val="false"/>
          <w:color w:val="000000"/>
          <w:sz w:val="28"/>
        </w:rPr>
        <w:t>
      1. Хаттама толтырылған күн/Дата составления протокола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2. Хаттама толтырылған орын/Место составления протокола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аудан, қала, кенті, ауыл/область, район, город, поселок, село)</w:t>
      </w:r>
    </w:p>
    <w:p>
      <w:pPr>
        <w:spacing w:after="0"/>
        <w:ind w:left="0"/>
        <w:jc w:val="both"/>
      </w:pPr>
      <w:bookmarkStart w:name="z58" w:id="40"/>
      <w:r>
        <w:rPr>
          <w:rFonts w:ascii="Times New Roman"/>
          <w:b w:val="false"/>
          <w:i w:val="false"/>
          <w:color w:val="000000"/>
          <w:sz w:val="28"/>
        </w:rPr>
        <w:t>
      3. Хаттаманы жасаған адамның лауазымы, тегі, аты, әкесінің аты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болса)/Должность, фамилия, имя, отчество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4. Өзіне қатысты ic қозғалған тұлға туралы мәлiметтер/Сведения о лице,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 (бар болса)/фамилия,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жылы, айы, күні/дата рождения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bookmarkStart w:name="z60" w:id="42"/>
      <w:r>
        <w:rPr>
          <w:rFonts w:ascii="Times New Roman"/>
          <w:b w:val="false"/>
          <w:i w:val="false"/>
          <w:color w:val="000000"/>
          <w:sz w:val="28"/>
        </w:rPr>
        <w:t>
      5. Субъект: жеке тұлға (01), жеке кәсіпкер (02), заңды тұлға (03), шетелдік заңды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(04), шетелдік қатысуы бар заңды тұлға (05), лауазымды адам (25),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адамға теңестірілген адам (26), заңды тұлға филиалы (27), заңды тұлға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(28)/Субъект: физическое лицо (01), индивидуальный предприниматель (02),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(03), иностранное юридическое лицо (04),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иностранным участием (05), должностное лицо (25), лицо, приравненное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должностному (26), филиал юридического лица (27),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(28)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1" w:id="43"/>
      <w:r>
        <w:rPr>
          <w:rFonts w:ascii="Times New Roman"/>
          <w:b w:val="false"/>
          <w:i w:val="false"/>
          <w:color w:val="000000"/>
          <w:sz w:val="28"/>
        </w:rPr>
        <w:t>
      6. Коммерциялық ұйымның ұйымдастырушылық-құқықтық нысаны: мемлекеттіқ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(01), шаруашылық серіктестік (02), акционерлік қоғам (03),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кооперативі (04), өзгелер (05); кәсіпкерлік субъектілерінің санаты: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 (12), орта кәсіпкерлік субъектісі (13), ірі кәсіпкерлік субъектісі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коммерциялық емес ұйымның ұйымдық-құқықтық нысаны: мекеме (08),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(10)/Организационно-правовая форма коммерческой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предприятие (01),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некоммерческой организации: учреждение (08),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2" w:id="44"/>
      <w:r>
        <w:rPr>
          <w:rFonts w:ascii="Times New Roman"/>
          <w:b w:val="false"/>
          <w:i w:val="false"/>
          <w:color w:val="000000"/>
          <w:sz w:val="28"/>
        </w:rPr>
        <w:t>
      7. Әкiмшiлiк құқық бұзушылықтың жасалған орны, уақыты мен мәнi/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3" w:id="45"/>
      <w:r>
        <w:rPr>
          <w:rFonts w:ascii="Times New Roman"/>
          <w:b w:val="false"/>
          <w:i w:val="false"/>
          <w:color w:val="000000"/>
          <w:sz w:val="28"/>
        </w:rPr>
        <w:t>
      8. Істi шешу үшiн қажеттi мәлiметтер, оның ішінде әкімшілік құқық бұзушылық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құжаттар,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беріледі/Сведения,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разрешения дела, в том числе время и место рассмотрения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а также прилагаются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факт совершения административного правонарушения (файловые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медиа-файлы, относящиеся к делу и (или) являющиеся вещественными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4" w:id="46"/>
      <w:r>
        <w:rPr>
          <w:rFonts w:ascii="Times New Roman"/>
          <w:b w:val="false"/>
          <w:i w:val="false"/>
          <w:color w:val="000000"/>
          <w:sz w:val="28"/>
        </w:rPr>
        <w:t>
      9. Өзіне қатысты іс қозғалған жеке тұлғаның немесе заңды тұлға өкілінің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түсініктемесі/ Объяснение физического лица либо 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10. Құқық бұзушылық біліктілігі Кодекстің ____бабы _____бөлігі/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правонарушения статья _____ часть ______ Кодекса</w:t>
      </w:r>
    </w:p>
    <w:p>
      <w:pPr>
        <w:spacing w:after="0"/>
        <w:ind w:left="0"/>
        <w:jc w:val="both"/>
      </w:pPr>
      <w:bookmarkStart w:name="z66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11. Кодекстің 738-бабына сәйкес іс жүргізу тілі анықталды/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7" w:id="49"/>
      <w:r>
        <w:rPr>
          <w:rFonts w:ascii="Times New Roman"/>
          <w:b w:val="false"/>
          <w:i w:val="false"/>
          <w:color w:val="000000"/>
          <w:sz w:val="28"/>
        </w:rPr>
        <w:t>
      12. Қорғаушының болуы: талап етілмейді (1), тартылды (2)/Наличие защитника: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13. Аудармашының болуы: талап етілмейді (1), тартылды (2)/Наличие переводчика: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14. Куәлар, жәбірленушілер (тегі, аты, әкесінің аты (бар болса), жеке сәйкестендіру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тұрғылықты жерінің мекенжайы, телефоны) (бар болса) /Свидетели,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потерпевшие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 места жительства, телефон)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0" w:id="52"/>
      <w:r>
        <w:rPr>
          <w:rFonts w:ascii="Times New Roman"/>
          <w:b w:val="false"/>
          <w:i w:val="false"/>
          <w:color w:val="000000"/>
          <w:sz w:val="28"/>
        </w:rPr>
        <w:t>
      15. Әкімшілік құқық бұзушылық туралы іс қозғалған тұлғаның әкімшілік бұзушылық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16. Өзіне қатысты іс қозғалған тұлғаның болмауы немесе тиісті түрде келмеуі туралы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белгі/Отметка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17. Әкімшілік құқық бұзушылық туралы іс қозғалған тұлға болмаған жағдайда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направлении протокола по почте в случае его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отсутствие лица, в отношении которого возбуждено дело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>
      18. Өзіне қатысты іс қозғалған тұлғаның хаттаманы алған кезден бастап үш тәулік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 қайтармау фактісі жөнінде хаттама көшірмесінде тиісті жазба жасалады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жазбасы/запись,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составившего протокол)</w:t>
      </w:r>
    </w:p>
    <w:p>
      <w:pPr>
        <w:spacing w:after="0"/>
        <w:ind w:left="0"/>
        <w:jc w:val="both"/>
      </w:pPr>
      <w:bookmarkStart w:name="z74" w:id="56"/>
      <w:r>
        <w:rPr>
          <w:rFonts w:ascii="Times New Roman"/>
          <w:b w:val="false"/>
          <w:i w:val="false"/>
          <w:color w:val="000000"/>
          <w:sz w:val="28"/>
        </w:rPr>
        <w:t>
      19. Кодекстің 744, 747, 810, 811-баптарына сәйкес хаттаманы толтыру кезінде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жауапкершілікке тартылушы тұлғаға, сондай-ақ іс бойынша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қатысушыларына, құқықтары және міндеттері түсіндірілді/При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лицу, в отношении которого возбуждено дело, а также другим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по делу 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(тұлғаның (жеке тұлғаның немесе заңды тұлға өкілінің) 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болса)/фамилия, имя, отчество (при его наличии) лица (физического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(тұлғаның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правонарушении: хаттама мазмұнымен/с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Куәлер (бар болса)/Свидетели (если они имеются)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потерпевшего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выдачи актов государственного инспектора по племенному животноводству</w:t>
      </w:r>
    </w:p>
    <w:bookmarkEnd w:id="57"/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выдачи актов государственного инспектора по племенному животноводству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(далее – Закон) и определяют порядок составления и выдачи актов государственного инспектора по племенному животноводству.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актам государственных инспекторов по племенному животноводству (далее – государственный инспектор) относятся: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профилактического контроля с посещением субъекта (объекта) контроля и (или) проверки (далее – акт);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нарушений законодательства Республики Казахстан в области племенного животноводства (далее – предписание);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об административном правонарушении в области племенного животноводства (далее – протокол).</w:t>
      </w:r>
    </w:p>
    <w:bookmarkEnd w:id="63"/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выдачи актов государственного инспектора по племенному животноводству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профилактического контроля с посещением субъекта (объекта) контроля и (или) проверки государственным инспектором составляются акт и предписание.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 Республики Казахстан (далее – Кодекс).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составляется государственным инспектором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и предписание составляются в трех экземплярах.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инспектором первый экземпляр акта/предписания сдается в электронной форме в уполномоченный орган в области правовой статистики и специальных учетов и его территориальные органы в соответствии с пунктом 19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№ 21964), второй экземпляр акта/предписания на бумажном носителе под роспись или в электронной форме вручается субъекту контроля (руководителю юридического лица либо его уполномоченному лицу, физическому лицу) для ознакомления и принятия мер по устранению выявленных нарушений и других действий, третий экземпляр акта/предписания остается у государственного инспектора.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предписание, сформированные в электронной форме, по выбору субъекта контроля передаются посредством веб-портала "электронного правительства" или информационных систем уполномоченного органа в области правовой статистики и специальных учетов.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предписание, сформированные в электронной форме, также направляются на адрес электронной почты, указанный субъектом контроля.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Протоколы составляются уполномоченными должностными лицами уполномоченного органа в области племенного животноводства: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рассматриваемым судами (</w:t>
      </w:r>
      <w:r>
        <w:rPr>
          <w:rFonts w:ascii="Times New Roman"/>
          <w:b w:val="false"/>
          <w:i w:val="false"/>
          <w:color w:val="000000"/>
          <w:sz w:val="28"/>
        </w:rPr>
        <w:t>статьи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вторая и третья),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Кодекс об административных правонарушениях));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рассмотрение которых отнесено к ведению уполномоченного органа в области племенного животноводства (</w:t>
      </w:r>
      <w:r>
        <w:rPr>
          <w:rFonts w:ascii="Times New Roman"/>
          <w:b w:val="false"/>
          <w:i w:val="false"/>
          <w:color w:val="000000"/>
          <w:sz w:val="28"/>
        </w:rPr>
        <w:t>статья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первая) Кодекса).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составляют: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по племенному животноводству Республики Казахстан;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Главного государственного инспектора по племенному животноводству Республики Казахстан;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государственные инспекторы по племенному животноводству областей, городов республиканского значения, столицы и их заместители;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инспекторы по племенному животноводству областей, районов, городов областного значения.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 об административном правонарушении составляется по форме согласно приложению 2-1 к настоящему приказу.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составлении протокола определяется язык производства. Лицу, в отношении которого возбуждено дело, а также свидетелям, участвующим в производстве по делу об административном правонарушении, разъясняются их права, обязанности и ответственность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правонарушениях, о чем делается отметка в протоколе.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подписывается лицом, его составившим, и лицом (представителем лица), в отношении которого ведется производство по делу об административном правонарушении,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правонарушениях. При наличии потерпевших и свидетелей протокол подписывается потерпевшим и свидетелем.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или неявки надлежащим образом извещенного лица, в отношении которого возбуждено дело, протокол подписывается лицом, его составившим, с отметкой в нем об отсутствии или неявке лица, в отношении которого возбуждено дело.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в принятии под расписку протокола по делу об административном правонарушении лицом, в отношении которого возбуждено дело об административном правонарушении, в протоколе производится соответствующая запись лицом, его составившим.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Физическому лицу или представителю юридического лица, в отношении которого возбуждено дело, предоставляется возможность ознакомиться с протоколом. Указанные лица могут представлять объяснения и замечания по содержанию протокола, а также изложить мотивы своего отказа от его подписания, которые прилагаются к протоколу. В случае отказа этих лиц от подписания протокола в нем производится соответствующая запись. Факт подписания протокола лицом, в отношении которого возбуждено дело, свидетельствует об ознакомлении данного лица с протоколом и не является признанием его вины в совершении административного правонарушения.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Физическому лицу или представителю юридического лица, в отношении которого возбуждено дело, а также потерпевшему копия протокола вручается под расписку немедленно после его составления, за исключением случаев, предусмотренных пунктом 13 настоящих Правил.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протокола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 в области правовой статистики и специальных учетов.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правонарушении, копия протокола представляется немедленно посредством вручения на бумажном носителе либо направления на указанный им почтовый или электронный адрес, а также иным способом, предусмотренным пунктом 10 Правил ведения Единого реестра административных производств,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(зарегистрирован в Реестре государственной регистрации нормативных правовых актов № 20962).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Протокол в случаях его составления в отсутствие лица, в отношении которого возбуждено дело по основаниям, предусмотренным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правонарушениях, в течение двух суток после его составления направляется по почте заказным письмом с уведомлением лица, в отношении которого возбуждено дело. Факт невозвращения протокола в течение трех суток с момента получения лицом, в отношении которого возбуждено дело, признается отказом от его подписания, о чем делается соответствующая запись в копии протокола.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составляется незамедлительно после обнаружения факта совершения административного правонарушения.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выявлении административного правонарушения в ходе проверки,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протокол составляется незамедлительно после завершения соответствующей проверки.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случаях, когда требуется дополнительное выяснение обстоятельств административного правонарушения, личности физического лица или сведений о юридическом лице и личности представителя юридического лица, в отношении которых возбуждается дело, протокол составляется в течение трех суток со дня установления указанных обстоятельств.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Протокол, а в случае, предусмотренном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правонарушениях, копия протокола в течение 3 (трех) суток с момента составления направляется для рассмотрения в суд, орган (должностному лицу), уполномоченный рассматривать дело об административном правонарушении.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инспекторы при составлении протокола в бумажной форме в течение суток после его составления обеспечивают вложение в Единый реестр административных производств (далее – ЕРАП) оригинала протокола и имеющихся в деле документов, собранных в рамках осуществления производства (в виде PDF, JPEG, PNG, SVG, Tiff-документов), за исключением документов, содержащих государственные секреты.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Файловые документы и медиа-файлы, относящиеся к делу и (или) являющиеся вещественными доказательствами вкладываются в ЕРАП, а в случае невозможности приобщаются к материалам дела с указанием в протоколе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части, неурегулированной настоящими Правилами, государственным инспекторам при составлении протокола необходимо руководствоваться нормами Кодекса об административных правонарушениях.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