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808" w14:textId="fb32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инкассации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2022 года № 125. Зарегистрировано в Министерстве юстиции Республики Казахстан 23 декабря 2022 года № 31252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инкассации банкнот, монет и ценностей, (далее – Перечень)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(Адибаев А.С.)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2 Перечня, который вводится в действие по истечении ста восьмидесяти календарных дней после дня первого официального опубликования настоящего постановления.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инкассации банкнот, монет и ценностей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14336)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ноября 2019 года № 176 "Об утверждении Правил выдачи лицензии юридическим лицам,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19612)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юридическим лицам, исключительной деятельностью которых является инкассация банкнот, монет и ценностей, (далее – Правила).";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направление оператору информационно-коммуникационной инфраструктуры "электронного правительства" и Единому контакт-центру информации о внесенных в Правила изменениях и дополнениях в течение пяти рабочих дней после дня их первого официального опубликования.";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выдачи лицензии юридическим лицам, исключительной деятельностью которых является инкассация банкнот, монет и ценностей,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постановлений Правления Национального Банка Республики Казахстан, в которые вносятся изменения и дополнения по вопросам инкассации банкнот, монет и ценностей (далее – Перечень).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 "Об утверждении Правил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19680) следующие изменения и дополнения: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утвержденных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Банк для осуществления кассовых операций оборудует кассовый узел – систему специально оборудованных помещений, предназначенных для проведения кассовых операций и операций по инкассации банкнот, монет и ценностей, устройство которого определяется Правилами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20075, (далее – Правила организации охраны и устройства помещений).";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Кассовые операции с использованием электронных документов осуществляются в соответствии с требованиями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информатизации)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 (далее – Закон об электронном документе и электронной цифровой подписи).";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Выдача наличных денег осуществляется на основании следующих расходных кассовых документов: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чек;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расходный кассовый ордер.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клиенту - юридическому лицу и клиенту - физическому лицу, осуществляющему предпринимательскую деятельность без образования юридического лица, (далее – индивидуальные предприниматели) осуществляется по заявке на получение наличных денег, представленной клиентом - юридическим лицом и индивидуальными предпринимателями не позднее одного рабочего дня до выдачи наличных денег, в порядке, установленном внутренними документами банка.";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5-1 следующего содержания: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5-1. Порядок работы с наличными деньгами, окрашенными специальной краской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63-1. При осуществлении инкассации банкнот, монет и ценностей приспособления (кейсы и контейнеры) для хранения и безопасной перевозки банкнот, снабженные специальной краской (далее – спецконтейнеры), предусмотренные частью третьей пункта 93 Правил, используются по усмотрению банка, инкассаторской организации. При срабатывании спецконтейнеров (санкционированные или несанкционированные) находящиеся внутри банкноты окрашиваются специальной краской.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Банк, инкассаторская организация, использующие спецконтейнеры, принимают от клиента банкноты, окрашенные специальной краской в результате срабатывания (санкционированного или несанкционированного) спецконтейнера, для их передачи на экспертизу в филиалы Национального Банка.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63-2. Банк, инкассаторская организация не позднее чем за тридцать рабочих дней до начала использования спецконтейнеров и специальной краски направляет в Национальный Банк образцы специальной краски и техническую документацию на специальную краску (документация, содержащая информацию о технических характеристиках защитной краски и маркеров, химическом обозначении и составе продуктов, используемых для нейтрализации, наименовании организации-производителя специальной краски, а также документ, подтверждающий безопасность специальной краски, используемой для нейтрализации).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банка, инкассаторской организации не позднее чем за тридцать рабочих дней до начала использования спецконтейнеров и специальной краски направляет в банк, инкассаторскую организацию образцы специальной краски и техническую документацию на специальную краску. Банк, инкассаторская организация не позднее трех рабочих дней со дня получения от клиента образцов специальной краски и технической документации на специальную краску направляет их в Национальный Банк.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63-3. По результатам исследования представленных образцов специальной краски с технической документацией к ней, Национальный Банк в течение пятнадцати рабочих дней со дня их получения направляет банку, инкассаторской организации письмо о согласовании образцов специальной краски либо об отказе в их согласовании с указанием причин.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образцов специальной краски письмо о согласовании образцов специальной краски также направляется в филиалы Национального Банка, с дополнительным указанием характеристик специальной краски, позволяющих идентифицировать ее наличие на банкнотах, в случае их представления на обмен, а также полное наименование банка, инкассаторской организации, использующего (использующей) эту специальную краску в спецконтейнерах.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63-4. Банк, инкассаторская организация принимает от клиента банкноты, окрашенные специальной краской, в соответствии с требованиями пункта 59 Правил.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приеме на экспертизу сомнительных банкнот прилагается акт о срабатывании спецконтейнера, составленный в произвольной форме и подписанный клиентом, в котором указывается: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обнаружения факта срабатывания спецконтейнера;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 обнаружения факта срабатывания спецконтейнера;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окраски банкнот специальной краской (санкционированное или несанкционированное вскрытие спецконтейнера);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специальной краски;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организации - изготовителя специальной краски.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срабатывании спецконтейнера составляется в трех экземплярах, первый экземпляр из которых остается у клиента, второй экземпляр в банке, инкассаторской организации, третий экземпляр направляется вместе с окрашенными банкнотами в филиал Национального Банка.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63-5. Банком, инкассаторской организацией при передаче на экспертизу в филиал Национального Банка банкноты, окрашенные специальной краской, высушиваются, полистно пересчитываются и упаковываются в мешок без наружных швов, на ярлыке к которому проставляется: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банка, инкассаторской организации;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банка, инкассаторской организации;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номиналы и количество банкнот, окрашенных специальной краской, по каждому номиналу;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банкнот, окрашенных специальной краской;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упаковки банкнот, окрашенных специальной краской;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инициалы и подпись работника банка, инкассаторской организации, производившего упаковку банкнот, окрашенных специальной краской;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штамп или надпись "Банкноты, окрашенные специальной краской".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63-6. В случае получения от филиала Национального Банка результатов экспертизы о признании банкнот платежными осуществляется выдача платежных банкнот в обмен на ранее принятые банкноты, окрашенные специальной краской.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Банкноты, признанные по результатам экспертизы неплатежными и (или) имеющими признаки подделки, не подлежат обмену на платежные банкноты и возврату не подлежат. В указанном случае клиенту выдается результат экспертизы банкнот.";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В случаях, когда банк осуществляет прием наличных денег из Национального Банка и сдачу наличных денег в Национальный Банк, инкассация банкнот, монет и ценностей осуществляется подразделениями инкассации банка или инкассаторской организацией в сопровождении работников банка с банкнотами, монетами и ценностями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"87-1. Операции по инкассации банкнот, монет и ценностей с использованием электронных документов осуществляются в соответствии с требованиями законов об информатизации и об электронном документе и электронной цифровой подписи.";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В случае открытия филиала инкассаторской организации на территории Республики Казахстан, инкассаторская организация в течение десяти рабочих дней уведомляет Национальный Банк и представляет правоустанавливающие документы и копии (электронные копии) технических паспортов на помещения, которые будут использованы в деятельности филиала инкассаторской организации.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инкассаторской организации в своей деятельности используют помещения, соответствующие Правилам организации охраны и устройства помещений.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закрытия филиала инкассаторской организации на территории Республики Казахстан, инкассаторская организация в течение тридцати рабочих дней уведомляет Национальный Банк.";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90-1 следующего содержания: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"90-1. В случае временного приостановления деятельности инкассаторской организации (его филиала) на срок более тридцати календарных дней, а также возобновления деятельности инкассаторской организации (его филиала) инкассаторская организация в течение пяти рабочих дней с даты принятия решения о приостановлении или возобновления деятельности инкассаторской организации письменно уведомляет об этом Национальный Банк с приложением копии указанного решения.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приостановления деятельности по инициативе инкассаторской организации (его филиала) не превышает двенадцати последовательных календарных месяцев.";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Банк, осуществляющий инкассацию, банкнот, монет и ценностей, инкассаторская организация ежемесячно составляют явочную карточку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присвоением ей номера, под которым клиент зарегистрирован в списке клиентов. В явочной карточке допускается отражать дополнительную информацию.";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107 изложить в следующей редакции: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правильность заполнения явочной карточки клиентом;";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Банк, осуществляющий инкассацию, банкнот, монет и ценностей, инкассаторская организация обеспечивают учет, хранение, сохранность банкнот, монет и ценностей, принятых на хранение.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банкнот, монет и ценностей клиенту или на хранение в кладовой или сейфовой комнате банка, осуществляющего инкассацию, банкнот, монет и ценностей, инкассаторской организации осуществляется на основании документа, подтверждающего сдачу банкнот, монет и ценностей. Форма документа, подтверждающего сдачу банкнот, монет и ценностей, утверждается внутренними документами банка, осуществляющего инкассацию, банкнот, монет и ценностей, инкассаторской организации.";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"131. Инкассаторская организация осуществляет деятельность по пересчету, сортировке, упаковке банкнот, монет и ценностей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бандеролях корешков банкнот указываются номинал, сумма, дата формирования, штамп или код, а также подпись (подписи) работника (бригады работников) инкассаторской организации, производившего (производивших) пересчет, сортировку и упаковку банкнот.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верхней накладке к пачке с банкнотами указываются наименование, бизнес-идентификационный номер клиента и инкассаторской организации, номинал, сумма, количество банкнот, дата упаковки, штамп или код, а также подпись (подписи) работника (бригады работников) инкассаторской организации, производившего (производивших) пересчет, сортировку и упаковку банкнот.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упаковке пачек с банкнотами в полиэтиленовый пакет полиэтиленовый пакет заваривается на вакуумном упаковщике, на заварочном шве проставляется банковский идентификационный код клиента, бизнес-идентификационный номер инкассаторской организации и код кассового работника (бригады кассовых работников), производившего (производивших) пересчет, сортировку и упаковку банкнот.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прикрепленном к мешку ярлыке указываются наименование, бизнес-идентификационный номер клиента и инкассаторской организации, номинал, сумма, количество монет, дата упаковки, штамп или код, а также подпись (подписи) работника (бригады работников) инкассаторской организации, производившего (производивших) пересчет, сортировку и упаковку монет.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при пересчете и сортировке банкнот, монет и ценностей сомнительных, неплатежных и имеющие признаки подделки банкнот, монет и ценностей инкассаторская организация соблюдает требования,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"133. Инкассаторская организация осуществляет деятельность по выдаче банкнот, монет и ценностей банкам и их клиентам по поручению банков в пределах принятых от клиентов сумм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 "Об утверждении Правил организации охраны и устройства помещений банков второго уровня, филиалов банков -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20075) следующие изменения: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второго уровня, филиалов банков -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охраны и устройства помещений банков второго уровня, филиалов банков -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определяют порядок организации охраны и устройства помещений банков второго уровня, филиалов банков-нерезидентов Республики Казахстан, Национального оператора почты (далее – банки), юридических лиц, исключительной деятельностью которых является инкассация банкнот, монет и ценностей (далее – инкассаторские организации),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уполномоченные организации), и их филиалов, используемых для осуществления кассовых операций, операций по инкассации банкнот, монет и ценностей, обменных операций с наличной иностранной валютой.";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касса – специально оборудованное помещение для осуществления кассовых операций по приему, выдаче, размену, обмену, пересчету, сортировке, упаковке наличных денег;";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мобильный кассовый узел – стационарное либо нестационарное помещение (место) банка, предназначенное для осуществления кассовых операций в случаях, предусмотренных в пункте 10 Правил;";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Кассовый узел включает следующие помещения: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кладовая и (или) сейфовая комната;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предкладовая (при наличии кладовой);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касса;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 для пересчета наличных денег.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наличия помещения для пересчета наличных денег определяется банком самостоятельно.";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кладовой и сейфовой комнате не допускается проведение коммуникаций (технических устройств, обеспечивающих получение и использование энергии, линий электропередач, газо- и водопроводы, трансформаторные и наносные станции, а также инженерных коммуникаций, контрольно-измерительных приборов), за исключением трубопроводов и кабелей электропитания для средств механизации кассовых операций, освещения, систем безопасности и сигнализации.";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Устройство помещения кассы (касс) соответствуют следующим параметрам: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касса имеет отдельный вход с закрывающейся на замок дверью;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потолок и пол кассы оборудуются защитными средствами, обеспечивающими безопасность кассового работника;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передняя часть кассы имеет оконный проем, оборудованный защитными средствами, обеспечивающими безопасность кассового работника и исключающие возможность хищения наличных денег и ценностей;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передняя часть кассы оборудуется специальными транспортирующими устройствами для передачи наличных денег и ценностей. Механизм приведения в действие и фиксации транспортирующего устройства находится внутри кассы в исправном состоянии.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нижнюю переднюю часть кассы инкассаторским бункером, позволяющим принимать и выдавать более 10 (десяти) пачек банкнот и (или) 5 (пяти) мешков монет;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 кассами оборудуются перегородки, отделяющие кассы и соответственно рабочие места кассовых работников между собой;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касса оборудуется видеокамерами системы видеонаблюдения;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касса оборудуется переговорным устройством (микрофоном).";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осуществления операции по инкассации банкнот, монет и ценностей необходимо наличие следующих помещений: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помещение для хранения служебного оружия и патронов к нему, оборудованное в соответствии с Правилами оборота гражданского и служебного оружия и патронов к нему,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602, зарегистрированным в Реестре государственной регистрации нормативных правовых актов под № 18961;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кладовая и (или) сейфовая комната;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предкладовая (при наличии кладовой);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бокс или погрузочно-разгрузочная площадка.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помещений, указанных в подпунктах 2), 3) и 4) части первой настоящего пункта,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помещения располагаются в непосредственной близости друг от друга.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осуществления инкассации банкнот, монет и ценностей оборудуется помещение бокса, примыкающее к входу кассового узла, с закрывающейся на замок дверью либо погрузочно-разгрузочная площадка.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бокса или погрузочно-разгрузочной площадки обеспечивается ограничение доступа и просмотра третьими лицами за осуществлением инкассации банкнот, монет и ценностей.";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помещении уполномоченной организации с отдельным входом с улицы устанавливается входная металлическая дверь или пластиковая дверь со стеклопакетами или витражными окнами. В случае установления входной пластиковой двери со стеклопакетами или витражными окнами дополнительно устанавливается металлические решетчатые двери в том же дверном проеме или противовзломные и пулестойкие ролеты снаружи.".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(зарегистрировано в Реестре государственной регистрации нормативных правовых актов под № 21299) следующие изменения и дополнение: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утвержденных указанным постановлением: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основании чека и сводной ведомости для получения наличных денег банком (небанковской организацией) и (или) филиалом банка (небанковской организации) через филиал Национального Банка, Центр Национального Банка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14336 (далее - сводная ведомость) - юридическому лицу, имеющим банковский счет (банковские счета) в подразделении, ответственном за вспомогательный учет;";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Юридическое лицо, с которым заключен договор на кассовое обслуживание, накануне дня получения или в день получения банкнот и монет представляет филиалу Национального Банка, Центру Национального Банка по ФАСТИ и (или) нарочно заявку на получение банкнот и монет (иностранной валюты)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"80. При осуществлении операций по выдаче (реализации) инвестиционных и коллекционных монет, выпущенных Национальным Банком, кассовый работник на сумму реализованных монет выдает контрольный чек по форме согласно приложению 10 к Правилам, сформированный в модуле кассы, реквизиты которого соответствуют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2018 года № 39 "Об установлении формы и содержания контрольного чека аппаратно-программных комплексов, применяемых банками, организациями, осуществляющими отдельные виды банковских операций и филиалами банков - нерезидентов Республики Казахстан", зарегистрированным в Реестре государственной регистрации нормативных правовых актов под № 16639.";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Каждые 100 (сто) листов банкнот одного номинала укладываются лицевой стороной вверх в одну сторону, формируются в корешки и обандероливаются крестообразно или одной поперечной бандеролью в зависимости от способа упаковки корешков в пачку. Если формирование пачки происходит с последующей обвязкой шпагатом, то корешки упаковываются крестообразно.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упаковке банкнот в полиэтиленовые пакеты корешки упаковываются одной поперечной бандеролью. На бандероли проставляются: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штамп с наименованием филиала Национального Банка, Центра Национального Банка;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и номинал банкнот;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кассового работника;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именной штамп кассового работника, код или фамилия с инициалами кассового работника при использовании самонаборного датира;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формирования.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корешков банкнот на бандерольных машинах применяется специальный упаковочный материал. В зависимости от конструктивной особенности бандерольной машины на бандероли проставляются: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сокращенное наименование филиала Национального Банка, Центра Национального Банка;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и номинал банкнот;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кассового работника;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время формирования.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корешков банкнот используется крестообразная упаковка пачек пластиковыми лентами на специальных машинах до упаковки корешков банкнот в полиэтиленовые пакеты.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корешков банкнот на счетно-сортировочных машинах с автоматической системой обандероливания, маркировки реквизитов (далее – счетно-сортировочная машина) применяется специальный упаковочный материал. В зависимости от конструктивной особенности счетно-сортировочной машины на бандероли проставляются: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сокращенное наименование филиала Национального Банка, Центра Национального Банка;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кассового работника или код бригады;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счетно-сортировочной машины;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время формирования;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степень годности банкнот (годные или ветхие).";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 формировании пачек с банкнотами в соответствии с пунктом 84 Правил на верхней накладке пачки проставляются: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штамп с наименованием филиала Национального Банка, Центра Национального Банка;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номинал банкнот; 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банкнот;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банкнот;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формирования;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именной штамп кассового работника, код или фамилия с инициалами кассового работника при использовании самонаборного датира;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кассового работника;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надпись "Шығарылған жылы _____".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верхней накладки пачки ветхих банкнот в правом верхнем углу накладки дополнительно проставляется штамп "Тозығы жеткен".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верхней накладки пачки юбилейных, памятных банкнот в нижнем левом углу накладки дополнительно проставляется штамп "Мерейтойлық, ескерткіш".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пачек с банкнотами на счетно-сортировочной машине на этикетке проставляются: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сокращенное наименование филиала Национального Банка, Центра Национального Банка;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 банкнот и год выпуска банкнот;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банкнот;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кассового работника или код бригады;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счетно-сортировочной машины;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банкнот;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степень годности банкнот (годные или ветхие);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и время формирования.";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4 следующего содержания:</w:t>
      </w:r>
    </w:p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Порядок согласования образцов специальной краски, проведения экспертизы и обмена банкнот, окрашенных специальной краской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120-1. Юридическое лицо не позднее чем за 30 (тридцать) рабочих дней до начала использования приспособлений (кейсы и контейнеры) для хранения и безопасной перевозки банкнот, снабженных специальной краской, (далее – спецконтейнеры) направляет на согласование в ответственное подразделение образцы красящего средства, используемого в спецконтейнерах, устойчивого к воздействию растворителей, химических реактивов, с характеристиками, позволяющими идентифицировать их наличие на банкнотах (далее – специальная краска) с технической документацией к ней (документация, содержащая информацию о технических характеристиках защитной краски и маркеров, химическом обозначении и составе продуктов, используемых для нейтрализации, наименовании организации-производителя специальной краски, а также документ, подтверждающий безопасность специальной краски, используемой для нейтрализации).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юридического лица не позднее чем за 30 (тридцать) рабочих дней до начала использования спецконтейнеров направляет юридическому лицу образцы специальной краски с технической документацией к ней.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не позднее 3 (трех) рабочих дней с даты получения от клиента образцов специальной краски с технической документацией к ней направляет их на согласование в ответственное подразделение.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120-2. По результатам исследования представленных образцов специальной краски с технической документацией к ней ответственное подразделение в течение 15 (пятнадцати) рабочих дней со дня их получения направляет юридическому лицу письмо о согласовании образцов специальной краски либо об отказе в их согласовании с указанием причин. 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образцов краски ответственное подразделение направляет в филиалы Национального Банка и Центр Национального Банка письмо, содержащее характеристики специальной краски, позволяющие идентифицировать ее наличие на банкнотах в случае их представления на обмен, а также полное наименование юридического лица, клиента, использующего эту специальную краску в спецконтейнерах.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120-3. Банкноты, окрашенные специальной краской, принимаются к обмену филиалом Национального Банка, Центром Национального Банка от юридического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только при наличии у филиала Национального Банка, Центра Национального Банка информации об используемой в спецконтейнерах данного юридического лица или его клиента специальной краски с соответствующей характеристикой.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120-4. Принятые филиалом Национального Банка, Центром Национального Банка банкноты, окрашенные специальной краской, направляются для проведения экспертизы в ответственное подразделение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120-5. К заявлению-описи передаваемых на экспертизу банкнот и монет, оформленному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юридическим лицом прилагается акт о срабатывании спецконтейнера, составленный в произвольной форме, в котором указывается: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обнаружения факта срабатывания;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 обнаружения факта срабатывания;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окраски банкнот специальной краской (санкционированное или несанкционированное вскрытие спецконтейнера);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специальной краски;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организации - изготовителя специальной краски.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срабатывании спецконтейнера подписывается руководителем и главным бухгалтером юридического лица или лицами, их замещающими, а также лицом, обнаружившим факт срабатывания спецконтейнера.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120-6. Банкноты, окрашенные специальной краской, при передаче их юридическим лицом на экспертизу и обмен в филиал Национального Банка, Центр Национального Банка высушиваются, полистно пересчитываются и упаковываются в мешок без наружных швов, на ярлыке к которому указываются: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юридического лица;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юридического лица;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номиналы и количество банкнот, окрашенных специальной краской, по каждому номиналу;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банкнот, окрашенных специальной краской;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упаковки банкнот, окрашенных специальной краской;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инициалы и подпись работника юридического лица, производившего упаковку банкнот, окрашенных специальной краской;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штамп или надпись "Банкноты, окрашенные специальной краской".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120-7. Ответственное подразделение проводит экспертизу на определение: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специальной краски, которой окрашены банкноты, образцам краски с соответствующей характеристикой, ранее направлявшимся юридическим лицом в ответственное подразделение согласно пункту 120-1 Правил;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подлинности и платежности банкнот, окрашенных специальной краской.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экспертизы банкнот, окрашенных специальной краской, осуществляются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176</w:t>
            </w:r>
          </w:p>
        </w:tc>
      </w:tr>
    </w:tbl>
    <w:bookmarkStart w:name="z21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лицензии юридическим лицам, исключительной деятельностью которых является инкассация банкнот, монет и ценностей</w:t>
      </w:r>
    </w:p>
    <w:bookmarkEnd w:id="180"/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лицензии юридическим лицам, исключительной деятельностью которых является инкассация банкнот, монет и ценностей, (далее – Правила) разработаны в соответствии с Административным процедурно-процессуальным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 и банковской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 и уведомлениях),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 и определяют порядок выдачи юридическим лицам, исключительной деятельностью которых является инкассация банкнот, монет и ценностей, (далее – юридическое лицо, юридические лица) лицензии на инкассацию банкнот, монет и ценностей.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используются понятия, применяемые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подписи".</w:t>
      </w:r>
    </w:p>
    <w:bookmarkEnd w:id="183"/>
    <w:bookmarkStart w:name="z22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лицензирования деятельности юридических лиц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на инкассацию банкнот, монет и ценностей и в период осуществления деятельности по инкассации банкнот, монет и ценностей требуется соответствие юридического лица следующим квалификационным требованиям: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организационно-правовой формой юридического лица является товарищество с ограниченной ответственностью;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учредителями (участниками) юридического лица являются: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созданные в соответствии с законами Республики Казахстан;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учредителем (участником) юридического лица не может быть лицо: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являвшееся учредителем (участником) юридического лица, в отношении которого было принято решение о лишении лицензии на инкассацию банкнот, монет и ценностей;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имеется вступившее в законную силу приговор либо иное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организации, если срок действия уголовного наказания не истек;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руководителем исполнительного органа юридического лица является лицо: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являющееся гражданином Республики Казахстан, постоянно проживающим на территории Республики Казахстан;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высшее образование;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опыт работы не менее трех лет в сфере предоставления финансовых услуг;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исполнительного органа юридического лица не может быть лицо: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состоящее на диспансерном учете в психоневрологических и наркологических организациях здравоохранения;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непогашенную или неснятую судимость;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менее трех лет назад по отрицательным мотивам из финансовых организаций, из государственных органов, судов, с воинской службы;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привлеченное к административной ответственности за совершение административных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– в течение года с даты вступления постановления о наложении административного взыскания в законную силу;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– до истечения срока нижнего предела наказания в виде лишения свободы, предусмотренного 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работником юридического лица с функциями по инкассации банкнот, монет и ценностей является гражданин Республики Казахстан, постоянно проживающий на территории Республики Казахстан; 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работником юридического лица с функциями по инкассации банкнот, монет и ценностей не может быть лицо: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состоящее на диспансерном учете в психоневрологических и наркологических организациях здравоохранения;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непогашенную или неснятую судимость;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по отрицательным мотивам с прежнего места работы;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уставный капитал юридического лица формируется в денежной форме в полном объеме до подачи документов на получение лицензии на инкассацию банкнот, монет и ценностей и размеры уставного капитала юридического лица составляют не менее: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50 000 000 (пятидесяти миллионов) тенге – для юридических лиц, осуществляющих исключительно инкассацию банкнот, монет и ценностей;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100 000 000 (ста миллионов) тенге – для юридических лиц, осуществляющих дополнительную деятельность по пересчету, сортировке, упаковке, хранению банкнот, монет и ценностей, а также их выдаче банкам и их клиентам по поручению банков;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юридическое лицо имеет помещения, необходимые для осуществления инкассации банкнот, монет и ценностей, предусмотренные и соответствующие требованиям Правил организации охраны и устройства помещений банков второго уровня, филиалов банков-нерезидентов,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20075, (далее – Правила № 14);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юридическое лицо имеет на праве собственности не менее двух транспортных средств, необходимых для осуществления инкассации банкнот, монет и ценностей. Юридическое лицо обеспечивает соответствие транспортных средств, используемых для осуществления инкассации банкнот, монет и ценностей, требованиям Инструкции по организации автомобильных инкассаторских перевозок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сентября 2019 года № 159, зарегистрированным в Реестре государственной регистрации нормативных правовых актов под № 19391.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инкассацию банкнот, монет и ценностей юридическое лицо представляет в электронном виде посредством веб-портала "электронного правительства" следующие документы: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 о выдаче лицензии на инкассацию банкнот, монет и ценностей по форме согласно приложению 1 к Правилам (далее – заявление о выдаче лицензии);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устава;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правоустанавливающих документов и технических паспортов (электронные технические паспорта) на помещения, необходимые для осуществления инкассации банкнот, монет и ценностей;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свидетельств о регистрации транспортных средств, указанных в подпункте 10) пункта 2 Правил;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сведений о учредителях (участниках) по форме согласно приложению 2 к Правилам, сведений о руководителе исполнительного органа по форме согласно приложению 3 к Правилам и сведений о работнике по форме согласно приложению 4 к Правилам;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документов, подтверждающих соответствие размера уставного капитала предъявляемым требованиям.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(далее – Национальный Банк) получает из соответствующих государственных информационных систем через шлюз "электронного правительства" сведения: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документах, удостоверяющих личность;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отсутствие у лиц, являющихся руководителем исполнительного органа и работниками юридического лица, непогашенной или неснятой судимости;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отсутствие сведений о нахождении на диспансерном учете в наркологической и психоневрологической организациях здравоохранения;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уплату лицензионного сбора на право занятия отдельными видами деятельности;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лица, о регистрационных действиях юридического лица.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Осмотр помещений юридического лица осуществляется территориальным филиалом Национального Банка по поручению Национального Банка в течение срока, установленного пунктом 10 Правил для рассмотрения заявления о выдаче лицензии, на предмет установления соответствия или несоответствия помещений юридического лица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сверки с правоустанавливающими документами и техническими паспортами на помещения.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помещений юридического лица территориальным филиалом Национального Банка составляется акт осмотра по форме согласно приложению 5 к Правилам (далее – акт осмотра).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составляется в двух экземплярах. Первый экземпляр акта осмотра выдается заявителю, второй экземпляр остается в территориальном филиале Национального Банка для последующего приобщения к пакету документов.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подписывается лицами, производившими осмотр помещений, утверждается руководителем территориального филиала Национального Банка или лицом, его замещающим, и заверяется печатью.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конструкции помещений, используемых для инкассации банкнот, монет и ценностей, а также, когда для инкассации банкнот, монет и ценностей начато использование других помещений, юридическое лицо в течение тридцати календарных дней со дня наступления указанных юридических фактов уведомляет об этом Национальный Банк письменно в произвольной форме для получения на указанные помещения акта осмотра, представив одновременно электронные копии правоустанавливающих документов и технических паспортов (электронные технические паспорта) на помещения.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 в течение десяти рабочих дней со дня учетной регистрации (перерегистрации) филиала юридического лица уведомляет об этом Национальный Банк письменно в произвольной форме с приложением копии справки об учетной регистрации (перерегистрации) филиала юридического лица.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в течение десяти рабочих дней со дня снятия с учетной регистрации филиала юридического лица уведомляет об этом Национальный Банк письменно в произвольной форме.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 в течение десяти рабочих дней со дня перерегистрации юридического лица по основаниям уменьшения размера уставного капитала, изменения состава учредителей (участников) уведомляет об этом Национальный Банк письменно в произвольной форме, представив одновременно копию новой редакции устава или изменений и (или) дополнений, внесенных в устав, сведения о учредителях (участниках) по форме согласно приложению 2 к Правилам.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 в течение десяти рабочих дней со дня внесения изменений и (или) дополнений в регистрационные данные юридического лица по основаниям изменения руководителя, увеличения размера уставного капитала уведомляет об этом Национальный Банк письменно в произвольной форме, представив одновременно сведения о руководителе исполнительного органа по форме согласно приложению 3 к Правилам, копии документов, подтверждающих увеличение размера уставного капитала.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о выдаче лицензии рассматривается Национальным Банком в течение двадцати рабочих дней со дня представления полного пакета документов, соответствующего требованиям законодательства Республики Казахстан.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выдает юридическому лицу лицензию на инкассацию банкнот, монет и ценностей по форме согласно приложению 6 к Правилам.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Юридическое лицо в течение трех месяцев со дня получения лицензии на инкассацию банкнот, монет и ценностей: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разрешения на приобретение, хранение, хранение и ношение служебного оружия и уведомляет Национальный Банк письменно в произвольной форме о полученном разрешении на приобретение, хранение, хранение и ношение служебного оружия в течение десяти рабочих дней со дня получения данного разрешения;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специально оборудованного хранилища для хранения оружия и патронов или заключение договора хранения оружия и патронов с пунктом централизованного хранения оружия и патронов и уведомляет Национальный Банк письменно в произвольной форме о специально оборудованном хранилище для хранения оружия и патронов или договоре хранения оружия и патронов с пунктом централизованного хранения оружия в течение десяти рабочих дней со дня устройства указанного хранилища или заключения указанного договора.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лицензии на инкассацию банкнот, монет и ценностей осуществляется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о разрешениях и уведомлениях.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Переоформление лицензии на инкассацию банкнот, монет и ценностей осуществляется в порядке 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инкассацию банкнот, монет и ценностей юридическое лицо обращается в электронном виде посредством веб-портала "электронного правительства" с заявлением о переоформлении лицензии на инкассацию банкнот, монет и ценностей по форме согласно приложению 7 к Правилам.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Приостановление действия лицензии на инкассацию банкнот, монет и ценностей, лишение лицензии на инкассацию банкнот, монет и ценностей осуществляется по основаниям, предусмотренным подпунктами 1), 4), 7)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а также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решениях Национального Банка о приостановлении действия лицензии на инкассацию банкнот, монет и ценностей, лишении лицензии на инкассацию банкнот монет и ценностей размещается на официальном интернет-ресурсе Национального Банка.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действие лицензии на инкассацию банкнот, монет и ценностей которого приостановлено, ежемесячно не позднее десятого числа каждого месяца (до истечения срока приостановления действия лицензии или возобновления действия лицензии) уведомляет Национальный Банк письменно в произвольной форме о мероприятиях, проведенных юридическим лицом для устранения нарушений.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Приостановление действия лицензии на инкассацию банкнот, монет и ценностей, лишение лицензии на инкассацию банкнот, монет и ценностей осуществляется Национальным Банком на основании решения о приостановлении действия лицензии на инкассацию банкнот, монет и ценностей по форме согласно приложению 8 к Правилам, решения о лишении лицензии на инкассацию банкнот, монет и ценностей по форме согласно приложению 9 к Правилам.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решения о приостановлении действия лицензии на инкассацию банкнот, монет и ценностей, решения о лишении лицензии на инкассацию банкнот, монет и ценностей незамедлительно доводятся до сведения юридического лица. Юридическое лицо с момента получения копии решения о приостановлении действия лицензии на инкассацию банкнот, монет и ценностей и до истечения срока приостановления действия лицензии приостанавливает деятельность юридического лица, в том числе всех филиалов.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действия лицензии на инкассацию банкнот, монет и ценностей осуществляется Национальным Банком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уведомлениях, на основании решения о возобновлении действия лицензии на инкассацию банкнот, монет и ценностей по форме согласно приложению 10 к Правилам.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приостановлении, возобновлении действия лицензии на инкассацию банкнот, монет и ценностей, лишении лицензии на инкассацию банкнот, монет и ценностей принимаются заместителем Председателя Национального Банка, в компетенцию которого входят общее руководство и координация деятельности Национального Банка по вопросам контроля и надзора деятельности юридических лиц.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 на инкассацию банкнот, монет и ценностей прекращает свое действие по основаниям,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юридическим лицом решения прекратить осуществление деятельности по инкассации банкнот, монет и ценностей, юридическое лицо в течение десяти рабочих дней с даты принятия решения извещает о принятом решении Национальный Банк письменно в произвольной форме либо через веб-портал "электронного правительства" с приложением копии соответствующего решения.</w:t>
      </w:r>
    </w:p>
    <w:bookmarkEnd w:id="255"/>
    <w:bookmarkStart w:name="z2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юридическим лицам, исключительной деятельностью которых</w:t>
      </w:r>
      <w:r>
        <w:br/>
      </w:r>
      <w:r>
        <w:rPr>
          <w:rFonts w:ascii="Times New Roman"/>
          <w:b/>
          <w:i w:val="false"/>
          <w:color w:val="000000"/>
        </w:rPr>
        <w:t>является инкассация банкнот, монет и ценностей"</w:t>
      </w:r>
      <w:r>
        <w:br/>
      </w:r>
      <w:r>
        <w:rPr>
          <w:rFonts w:ascii="Times New Roman"/>
          <w:b/>
          <w:i w:val="false"/>
          <w:color w:val="000000"/>
        </w:rPr>
        <w:t>(далее – государственная услуга)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основных требований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 в приложении 11 к Правилам.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в Правила изменениях и (или) дополнениях Национальным Банком направляется оператору информационно-коммуникационной инфраструктуры "электронного правительства" и Единому контакт-центру в течение пяти рабочих дней после дня официального опубликования нормативного правового акта о внесении в Правила указанных изменений и (или) дополнений.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Работник Национального Банка, уполномоченный на прием и регистрацию корреспонденции, в день поступления заявления о выдаче лицензии осуществляет его прием, регистрацию и направление на исполнение в подразделение, ответственное за оказание государственной услуги, (далее – ответственное подразделение). При поступлении заявления о выдаче лицензии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заявления осуществляется на следующий рабочий день.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заявления о выдаче лицензии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 ответственного подразделения в течение двух рабочих дней со дня регистрации заявления о выдаче лицензии проверяет полноту представленных документов.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 готовит и направляет мотивированный отказ в дальнейшем рассмотрении заявления посредством портала в "личный кабинет" услугополучателя.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установлении факта полноты представленных документов ответственное подразделение в течение семнадцати рабочих дней со дня регистрации заявления о выдаче лицензии рассматривает документы на предмет их соответствия требованиям законодательства Республики Казахстан, готовит проект лицензии на инкассацию банкнот, монет и ценностей либо мотивированного отказа.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Национального Банка в течение трех рабочих дней согласовывает и подписывает лицензию на инкассацию банкнот, монет и ценностей либо мотивированный отказ в оказании государственной услуги.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руководством Национального Банка лицензии на инкассацию банкнот, монет и ценностей либо мотивированного отказа в оказании государственной услуги, работник ответственного подразделения в день принятия решения, направляет заявителю результат оказания государственной услуги.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заявителю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оснований для отказа в оказании государственной услуги ответственное подразделение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проект лицензии на инкассацию банкнот, монет и ценностей либо мотивированный отказ об оказании государственной услуги.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270"/>
    <w:bookmarkStart w:name="z30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Национального Банка и (или) его должностных лиц по вопросам оказания государственной услуги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решений, действий (бездействий) Национального Банка и (или) его должностных лиц по вопросам оказания государственной услуги производится в письменном виде на имя руководителя Национального Банка.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орган, должностное лицо (далее – орган, рассматривающий жалобу).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течение пяти рабочих дней со дня ее регистрации.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пятнадцати рабочих дней со дня ее регистрации.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иное не предусмотрено законом, обращение в суд услугополучателем допускается после обжалования в досудебном порядке.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инкассацию банкнот, монет и ценностей</w:t>
      </w:r>
    </w:p>
    <w:bookmarkEnd w:id="278"/>
    <w:p>
      <w:pPr>
        <w:spacing w:after="0"/>
        <w:ind w:left="0"/>
        <w:jc w:val="both"/>
      </w:pPr>
      <w:bookmarkStart w:name="z319" w:id="279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инкассацию банкнот, монет и ценностей.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Бизнес-идентификационный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собственности: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нахождения и фактический адрес: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улица, номер дома и (или) офиса,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направляемых документов, количество экземпляров и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подтверждает/не подтверждает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пересчету, сортировке, упаковке, хранению банкнот, монет и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их выдаче банкам и их клиентам по поручению банков.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достоверность прилагаемых к настоящему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(информации), а также своевременное представление Национальному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дополнительной информации и документов, запрашиваемых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рассмотрением заявления. Юридическое лицо предоставляет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юридического лица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учредителях (участниках)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5" w:id="283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юридического лица соответствуют требованиям подпунктов 2) и 3) пункта 2 Правил выдачи лицензии юридическим лицам, исключительной деятельностью которых является инкассация банкнот, монет и ценностей.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руководителе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284"/>
    <w:bookmarkStart w:name="z3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 руководителя исполнительного органа: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31" w:id="287"/>
      <w:r>
        <w:rPr>
          <w:rFonts w:ascii="Times New Roman"/>
          <w:b w:val="false"/>
          <w:i w:val="false"/>
          <w:color w:val="000000"/>
          <w:sz w:val="28"/>
        </w:rPr>
        <w:t>
      3. Сведения о трудовой деятельности руководителя исполнительного органа.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всей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(также членство в органе управления), в том числе с момента окончания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заведения, с указанием должности, а также периода, в течение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финансовой организации, в случае если финансовая организация, является юридическим лицом иностранного государства)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занятия должности руководителя (заместителя руководителя) самостоятельного структурного подразделения (департамента, управления, филиала) финансовой организаций, финансового, управляющего и (или) исполнительного директора указываются курируемые подразделения, вопросы, связанные с оказанием финансовых услуг в данной организации.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288"/>
      <w:r>
        <w:rPr>
          <w:rFonts w:ascii="Times New Roman"/>
          <w:b w:val="false"/>
          <w:i w:val="false"/>
          <w:color w:val="000000"/>
          <w:sz w:val="28"/>
        </w:rPr>
        <w:t>
      4. Привлекался ли как руководитель исполнительного органа в качестве ответчика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судебных разбирательствах по вопросам деятельности финансовой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дату, наименование организации, ответчика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разбирательстве, рассматриваемый вопрос и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вступившее в законную силу (в случае его вынесения)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Привлекался ли руководитель исполнительного органа к уголовной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 за совершение коррупционного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административного коррупционного правонарушения: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решения или постановления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Привлекался ли руководитель исполнительного органа к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административных правонарушений,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правонарушениях, по которым не истек один год с даты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о наложении административного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постановления суда и уполномоченного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Привлекались ли руководитель исполнительного органа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с освобождением от уголовной ответственности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до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нижнего предела наказания в виде лишения свободы,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 реквизиты решения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Увольнялись ли руководитель исполнительного органа менее трех лет назад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отрицательным мотивам из финансовых организаций, из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судов, с воинской службы: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оснований для расторжения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достоверной и полной. Предоставляю согласие на сбор и обработку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необходимых для оказания государственной услуги и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законами Республики Казахстан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6" w:id="290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законами Республики Казахстан тайну, содержащихся в информационных системах.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 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___</w:t>
            </w:r>
          </w:p>
        </w:tc>
      </w:tr>
    </w:tbl>
    <w:bookmarkStart w:name="z34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</w:t>
      </w:r>
    </w:p>
    <w:bookmarkEnd w:id="291"/>
    <w:p>
      <w:pPr>
        <w:spacing w:after="0"/>
        <w:ind w:left="0"/>
        <w:jc w:val="both"/>
      </w:pPr>
      <w:bookmarkStart w:name="z341" w:id="2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осмотр помещений (наименование подразделения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по адресу: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(указать адрес) на предмет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следующих нормативных правовых актов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нормативных правовых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_________________________ по адресу: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соответствует/не соответствует требованиям вышеуказанных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Республики Казахстан. Несоответствие помещения/помещений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нормативных правовых актов Республики Казахстан выражается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</w:t>
      </w:r>
    </w:p>
    <w:bookmarkEnd w:id="293"/>
    <w:bookmarkStart w:name="z34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Лицензия на инкассацию банкнот, монет и ценностей</w:t>
      </w:r>
    </w:p>
    <w:bookmarkEnd w:id="294"/>
    <w:p>
      <w:pPr>
        <w:spacing w:after="0"/>
        <w:ind w:left="0"/>
        <w:jc w:val="both"/>
      </w:pPr>
      <w:bookmarkStart w:name="z346" w:id="295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 Дата выдачи: "___" __________ ____ года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лицензия выдана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бизнес-идентификационный 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дает право на инкассацию банкнот, монет 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35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инкассацию банкнот, монет и ценностей</w:t>
      </w:r>
    </w:p>
    <w:bookmarkEnd w:id="296"/>
    <w:p>
      <w:pPr>
        <w:spacing w:after="0"/>
        <w:ind w:left="0"/>
        <w:jc w:val="both"/>
      </w:pPr>
      <w:bookmarkStart w:name="z352" w:id="297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инкассацию банкнот, монет и ценностей,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 года за __________________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Бизнес-идентификационный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собственности: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нахождения и фактический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улица, номер дома и (или) офисы,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подтверждает достоверность прилагаемых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документов (информации), а также своевременное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Национальному Банку Республики Казахстан дополнительной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запрашиваемых в связи с рассмотрением заявления. Юридическое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предоставляет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законами Республики Казахстан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юридического лица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действия лицензии на инкассацию банкнот, монет и ценностей</w:t>
      </w:r>
    </w:p>
    <w:bookmarkEnd w:id="298"/>
    <w:p>
      <w:pPr>
        <w:spacing w:after="0"/>
        <w:ind w:left="0"/>
        <w:jc w:val="both"/>
      </w:pPr>
      <w:bookmarkStart w:name="z356" w:id="299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 за нарушение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нормы нормативных правовых актов, требования которых нарушены)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Приостановить сроком на ______ действие лицензии на инкассацию банкнот,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монет и ценностей № _______ от ________________, выданной Товариществу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ограниченной ответственностью "______________________________________"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ТОО), бизнес-идентификационный номер: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лицензии на инкассацию банкнот, монет и ценностей</w:t>
      </w:r>
    </w:p>
    <w:bookmarkEnd w:id="300"/>
    <w:p>
      <w:pPr>
        <w:spacing w:after="0"/>
        <w:ind w:left="0"/>
        <w:jc w:val="both"/>
      </w:pPr>
      <w:bookmarkStart w:name="z360" w:id="301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 за нарушение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нормы нормативных правовых актов, требования которых нарушены)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Лишить Товарищество с ограниченной ответственностью "______________"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ТОО), бизнес-идентификационный номер: ______________,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инкассацию банкнот, монет и ценностей № _______ от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возобновлении действия лицензии на инкассацию банкнот, монет и ценностей</w:t>
      </w:r>
    </w:p>
    <w:bookmarkEnd w:id="302"/>
    <w:p>
      <w:pPr>
        <w:spacing w:after="0"/>
        <w:ind w:left="0"/>
        <w:jc w:val="both"/>
      </w:pPr>
      <w:bookmarkStart w:name="z364" w:id="303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Возобновить действие лицензии на инкассацию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______________, выданной Товариществу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"_________" (далее – ТОО), бизнес- идентификационный номер: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</w:tbl>
    <w:bookmarkStart w:name="z36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юридическим лицам, исключительной деятельностью которых является инкассация банкнот, монет и ценностей"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юридическим лицам, исключительной деятельностью которых является инкассация 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получение дубликата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регистрации обращения 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в течение 20 (двадцати)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в случае реорганизации услугополучателя в форме выделения или разделения – не позднее 20 (двадцати)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– в течение 2 (двух)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– уведомление о выдаче лицензии либо мотивированный ответ об отказе в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дубликата лицензии – уведомление о выдаче дубликата лицензии либо мотивированный ответ об отказе в выдаче дубликата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– уведомление о переоформлении лицензии либо мотивированный ответ об отказе в переоформлении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составляет 400 (четыреста)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10 (десять) процентов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за выдачу дубликата лицензии составляет 10 (десять)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через банки второго уровня, филиалы банков-нерезидентов Республики Казахстан,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ежедневно с 9:00 до 18:30 часов по времени города Астаны, с перерывом на обед с 13:00 до 14:30 часов по времени города Астаны, кроме субботы, воскресенья, выходных и праздничных дней в соответствии с Кодексом и Законом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Правилам выдачи лицензии юридическим лицам, исключительной деятельностью которых является инкассация банкнот, монет и ценностей, утвержденным постановлением Правления Национального Банка Республики Казахстан от 8 ноября 2019 года № 176 (далее – Правила) при необходимости с отметкой об осуществлении деятельности по пересчету, сортировке, упаковке, хранению банкнот, монет и ценностей, а также их выдаче банкам и их клиентам по поручению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документов, подтверждающих формирование уставного капитала в необходимой сумме (наличие денежных средств на счетах юридического лица, документы на движимое и недвижимое имущество с приложением актов независимой оценки, копия бухгалтерского баланса, подписанного первым руководителем и главным бухгалтером при наличии и прочие);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правоустанавливающих документов на помещения, необходимые для осуществления инкассации банкнот, монет и ценностей указанные в подпункте 9) пункта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свидетельств о регистрации транспортных средств, указанных в подпункте 10) пункта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электронную копию сведений о учредителях (участниках) по форме согласно приложению 2 к Правилам, сведений о руководителе исполнительного органа по форме согласно приложению 3 к Правилам и сведений о работнике по форме согласно приложению 4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виде электронного документа, удостоверенного электронной цифровой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 об уплате лицензионного сбора за выдачу дубликата лицензии, за исключением случаев уплаты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переоформлении лицензии по форме согласно приложению 7 к Правилам в виде электронного документа, удостоверенного электронной цифровой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документ, подтверждающий уплату лицензионного сбора за переоформление лицензии, за исключением случаев уплаты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запрещенным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требованиям, установленным пунктом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отказывает в переоформлении лицензии в случае ненадлежащего оформления документов, указанных в пункте 8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 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операций 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инкассации банкнот, монет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ценностей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филиалах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операторе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07" w:id="305"/>
      <w:r>
        <w:rPr>
          <w:rFonts w:ascii="Times New Roman"/>
          <w:b w:val="false"/>
          <w:i w:val="false"/>
          <w:color w:val="000000"/>
          <w:sz w:val="28"/>
        </w:rPr>
        <w:t>
      Явочная карточка №_______ 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"_____"__________ 20__ года (наименование банка,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инкассацию, банкнот, монет и ценностей, инкассаторской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Сумки клиента:___________________________________________________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номер каждой сумки)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номер: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клиента: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клиента:___________________________________________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сумки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инкассируемых банкнот, монет и ценностях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порожней сумки, принятой от инкассатора-сборщика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заезда заполняется следующая таблица: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сдачи сумки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инкассируемых банкнот, монет и ценностях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порожней сумки, принятой от инкассатора-сборщика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сумки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9" w:id="307"/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инкассированных сумок повторным заездом)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инкассированных сумок за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Проверил: 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его наличии) руководителя или дежурного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инкассатора подразделения инкассации банка, инкассаторской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выручка не сдана инкассаторам, клиент в строке за эту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 причину несдачи денег. Исправления допущенных ошибок делаются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вычеркивания ошибочно сделанной надписи, а надпись совершается на полях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карточки. При сдаче и получении двух и более сумок в графах "Номер сумки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денежной выручкой" и "Номер принятой от инкассатора порожней сумки" вместо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номеров указывается прописью количество сумок. Сдача денег при повторном заезде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инкассаторов отмечается в разделе "Повторные заезды". Инкассатор не производит записей.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