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64b1" w14:textId="74e6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22 декабря 2014 года № 157 "О некоторых вопросах планирования и реализации концессионных проектов"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23 декабря 2022 года № 137. Зарегистрирован в Министерстве юстиции Республики Казахстан 23 декабря 2022 года № 31242. Утратил силу приказом Заместителя Премьер-Министра - Министра национальной экономики Республики Казахстан от 27 мая 2025 года № 34.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27.05.2025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22 декабря 2014 года № 157 "О некоторых вопросах планирования и реализации концессионных проектов" (зарегистрирован в Реестре государственной регистрации нормативных правовых актов за № 10122)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рассмотрения и отбора концессионных проектов,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"19. Организатор конкурса для определения условий и порядка проведения конкурса разрабатывает конкурсную (аукционную) документацию на казахском и русском языках, с учетом требований законодательства Республики Казахстан о государственных секретах, и согласовывает ее с уполномоченными органами по государственному планированию, по исполнению бюджета, в случае принадлежности концессионного проекта к сферам естественных монополий с уполномоченным органом, осуществляющим руководство в соответствующих сферах естественных монополий.</w:t>
      </w:r>
    </w:p>
    <w:bookmarkEnd w:id="3"/>
    <w:bookmarkStart w:name="z9" w:id="4"/>
    <w:p>
      <w:pPr>
        <w:spacing w:after="0"/>
        <w:ind w:left="0"/>
        <w:jc w:val="both"/>
      </w:pPr>
      <w:r>
        <w:rPr>
          <w:rFonts w:ascii="Times New Roman"/>
          <w:b w:val="false"/>
          <w:i w:val="false"/>
          <w:color w:val="000000"/>
          <w:sz w:val="28"/>
        </w:rPr>
        <w:t>
      Уполномоченный государственный орган соответствующей отрасли осуществляет подготовку отраслевого заключения на конкурсную (аукционную) документацию концессионного проекта.</w:t>
      </w:r>
    </w:p>
    <w:bookmarkEnd w:id="4"/>
    <w:bookmarkStart w:name="z10" w:id="5"/>
    <w:p>
      <w:pPr>
        <w:spacing w:after="0"/>
        <w:ind w:left="0"/>
        <w:jc w:val="both"/>
      </w:pPr>
      <w:r>
        <w:rPr>
          <w:rFonts w:ascii="Times New Roman"/>
          <w:b w:val="false"/>
          <w:i w:val="false"/>
          <w:color w:val="000000"/>
          <w:sz w:val="28"/>
        </w:rPr>
        <w:t>
      Отраслевое заключение на конкурсную (аукционную) документацию концессионного проекта включает оценку:</w:t>
      </w:r>
    </w:p>
    <w:bookmarkEnd w:id="5"/>
    <w:bookmarkStart w:name="z11" w:id="6"/>
    <w:p>
      <w:pPr>
        <w:spacing w:after="0"/>
        <w:ind w:left="0"/>
        <w:jc w:val="both"/>
      </w:pPr>
      <w:r>
        <w:rPr>
          <w:rFonts w:ascii="Times New Roman"/>
          <w:b w:val="false"/>
          <w:i w:val="false"/>
          <w:color w:val="000000"/>
          <w:sz w:val="28"/>
        </w:rPr>
        <w:t>
      1) проблем текущего состояния отрасли, которые влияют на ее дальнейшее развитие;</w:t>
      </w:r>
    </w:p>
    <w:bookmarkEnd w:id="6"/>
    <w:bookmarkStart w:name="z12" w:id="7"/>
    <w:p>
      <w:pPr>
        <w:spacing w:after="0"/>
        <w:ind w:left="0"/>
        <w:jc w:val="both"/>
      </w:pPr>
      <w:r>
        <w:rPr>
          <w:rFonts w:ascii="Times New Roman"/>
          <w:b w:val="false"/>
          <w:i w:val="false"/>
          <w:color w:val="000000"/>
          <w:sz w:val="28"/>
        </w:rPr>
        <w:t>
      2) соответствия целей концессионного проекта решению существующих проблем в отрасли;</w:t>
      </w:r>
    </w:p>
    <w:bookmarkEnd w:id="7"/>
    <w:bookmarkStart w:name="z13" w:id="8"/>
    <w:p>
      <w:pPr>
        <w:spacing w:after="0"/>
        <w:ind w:left="0"/>
        <w:jc w:val="both"/>
      </w:pPr>
      <w:r>
        <w:rPr>
          <w:rFonts w:ascii="Times New Roman"/>
          <w:b w:val="false"/>
          <w:i w:val="false"/>
          <w:color w:val="000000"/>
          <w:sz w:val="28"/>
        </w:rPr>
        <w:t>
      3) альтернативных вариантов реализации концессионного проекта исходя из принципа обеспечения сбалансированности интересов концессионера и потребителей товаров (работ, услуг), предоставляемых концессионером;</w:t>
      </w:r>
    </w:p>
    <w:bookmarkEnd w:id="8"/>
    <w:bookmarkStart w:name="z14" w:id="9"/>
    <w:p>
      <w:pPr>
        <w:spacing w:after="0"/>
        <w:ind w:left="0"/>
        <w:jc w:val="both"/>
      </w:pPr>
      <w:r>
        <w:rPr>
          <w:rFonts w:ascii="Times New Roman"/>
          <w:b w:val="false"/>
          <w:i w:val="false"/>
          <w:color w:val="000000"/>
          <w:sz w:val="28"/>
        </w:rPr>
        <w:t>
      4) ситуации в отрасли в случаях реализации концессионного проекта и отсутствия такой реализации;</w:t>
      </w:r>
    </w:p>
    <w:bookmarkEnd w:id="9"/>
    <w:bookmarkStart w:name="z15" w:id="10"/>
    <w:p>
      <w:pPr>
        <w:spacing w:after="0"/>
        <w:ind w:left="0"/>
        <w:jc w:val="both"/>
      </w:pPr>
      <w:r>
        <w:rPr>
          <w:rFonts w:ascii="Times New Roman"/>
          <w:b w:val="false"/>
          <w:i w:val="false"/>
          <w:color w:val="000000"/>
          <w:sz w:val="28"/>
        </w:rPr>
        <w:t>
      5) распределения выгод от реализации концессионного проекта;</w:t>
      </w:r>
    </w:p>
    <w:bookmarkEnd w:id="10"/>
    <w:bookmarkStart w:name="z16" w:id="11"/>
    <w:p>
      <w:pPr>
        <w:spacing w:after="0"/>
        <w:ind w:left="0"/>
        <w:jc w:val="both"/>
      </w:pPr>
      <w:r>
        <w:rPr>
          <w:rFonts w:ascii="Times New Roman"/>
          <w:b w:val="false"/>
          <w:i w:val="false"/>
          <w:color w:val="000000"/>
          <w:sz w:val="28"/>
        </w:rPr>
        <w:t>
      6) предполагаемого мультипликативного эффекта от реализации концессионного проекта на смежные отрасли (сферы) экономики;</w:t>
      </w:r>
    </w:p>
    <w:bookmarkEnd w:id="11"/>
    <w:bookmarkStart w:name="z17" w:id="12"/>
    <w:p>
      <w:pPr>
        <w:spacing w:after="0"/>
        <w:ind w:left="0"/>
        <w:jc w:val="both"/>
      </w:pPr>
      <w:r>
        <w:rPr>
          <w:rFonts w:ascii="Times New Roman"/>
          <w:b w:val="false"/>
          <w:i w:val="false"/>
          <w:color w:val="000000"/>
          <w:sz w:val="28"/>
        </w:rPr>
        <w:t>
      7) оптимальности, достаточности и стоимости компонентов объекта концессии, не охваченных заключением комплексной вневедомственной экспертизы по концессионным проектам, предполагающим строительную деятельность. В случаях отсутствия ТЭО концессионного проекта и заключения комплексной вневедомственной экспертизы на ТЭО концессионного проекта в составе конкурсной (аукционной) документации при проведении конкурса по выбору концессионера с использованием двухэтапных процедур, дополнительно проводится оценка оптимальности, достаточности и стоимости по всем компонентам объекта концессии;</w:t>
      </w:r>
    </w:p>
    <w:bookmarkEnd w:id="12"/>
    <w:bookmarkStart w:name="z18" w:id="13"/>
    <w:p>
      <w:pPr>
        <w:spacing w:after="0"/>
        <w:ind w:left="0"/>
        <w:jc w:val="both"/>
      </w:pPr>
      <w:r>
        <w:rPr>
          <w:rFonts w:ascii="Times New Roman"/>
          <w:b w:val="false"/>
          <w:i w:val="false"/>
          <w:color w:val="000000"/>
          <w:sz w:val="28"/>
        </w:rPr>
        <w:t xml:space="preserve">
      8) мер государственной поддержки и источников возмещения затрат и получения доходов, которые планируется предоставить концессионеру с указанием их объемов (в случае проведения конкурса по выбору концессионера с использованием двухэтапных процедур). </w:t>
      </w:r>
    </w:p>
    <w:bookmarkEnd w:id="13"/>
    <w:bookmarkStart w:name="z19" w:id="14"/>
    <w:p>
      <w:pPr>
        <w:spacing w:after="0"/>
        <w:ind w:left="0"/>
        <w:jc w:val="both"/>
      </w:pPr>
      <w:r>
        <w:rPr>
          <w:rFonts w:ascii="Times New Roman"/>
          <w:b w:val="false"/>
          <w:i w:val="false"/>
          <w:color w:val="000000"/>
          <w:sz w:val="28"/>
        </w:rPr>
        <w:t>
      Подготовка отраслевого заключения на конкурсную (аукционную) документацию концессионного проекта осуществляется в течение 15 (пятнадцать) рабочих дней:</w:t>
      </w:r>
    </w:p>
    <w:bookmarkEnd w:id="14"/>
    <w:bookmarkStart w:name="z20" w:id="15"/>
    <w:p>
      <w:pPr>
        <w:spacing w:after="0"/>
        <w:ind w:left="0"/>
        <w:jc w:val="both"/>
      </w:pPr>
      <w:r>
        <w:rPr>
          <w:rFonts w:ascii="Times New Roman"/>
          <w:b w:val="false"/>
          <w:i w:val="false"/>
          <w:color w:val="000000"/>
          <w:sz w:val="28"/>
        </w:rPr>
        <w:t>
      со дня окончания разработки конкурсной (аукционной) документации концессионного проекта, если проект республиканский;</w:t>
      </w:r>
    </w:p>
    <w:bookmarkEnd w:id="15"/>
    <w:bookmarkStart w:name="z21" w:id="16"/>
    <w:p>
      <w:pPr>
        <w:spacing w:after="0"/>
        <w:ind w:left="0"/>
        <w:jc w:val="both"/>
      </w:pPr>
      <w:r>
        <w:rPr>
          <w:rFonts w:ascii="Times New Roman"/>
          <w:b w:val="false"/>
          <w:i w:val="false"/>
          <w:color w:val="000000"/>
          <w:sz w:val="28"/>
        </w:rPr>
        <w:t>
      со дня внесения конкурсной (аукционной) документации концессионного проекта местным исполнительным органом областей, городов республиканского значения, столицы в уполномоченный государственный орган соответствующей отрасли.</w:t>
      </w:r>
    </w:p>
    <w:bookmarkEnd w:id="16"/>
    <w:bookmarkStart w:name="z22" w:id="17"/>
    <w:p>
      <w:pPr>
        <w:spacing w:after="0"/>
        <w:ind w:left="0"/>
        <w:jc w:val="both"/>
      </w:pPr>
      <w:r>
        <w:rPr>
          <w:rFonts w:ascii="Times New Roman"/>
          <w:b w:val="false"/>
          <w:i w:val="false"/>
          <w:color w:val="000000"/>
          <w:sz w:val="28"/>
        </w:rPr>
        <w:t>
      Заключение на конкурсную (аукционную) документацию концессионного проекта подписывается первым руководителем государственного органа соответствующей отрасли, либо лицом его замещающим.</w:t>
      </w:r>
    </w:p>
    <w:bookmarkEnd w:id="17"/>
    <w:bookmarkStart w:name="z23" w:id="18"/>
    <w:p>
      <w:pPr>
        <w:spacing w:after="0"/>
        <w:ind w:left="0"/>
        <w:jc w:val="both"/>
      </w:pPr>
      <w:r>
        <w:rPr>
          <w:rFonts w:ascii="Times New Roman"/>
          <w:b w:val="false"/>
          <w:i w:val="false"/>
          <w:color w:val="000000"/>
          <w:sz w:val="28"/>
        </w:rPr>
        <w:t xml:space="preserve">
      Содержание и условия конкурсной документации определяются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18"/>
    <w:bookmarkStart w:name="z24" w:id="19"/>
    <w:p>
      <w:pPr>
        <w:spacing w:after="0"/>
        <w:ind w:left="0"/>
        <w:jc w:val="both"/>
      </w:pPr>
      <w:r>
        <w:rPr>
          <w:rFonts w:ascii="Times New Roman"/>
          <w:b w:val="false"/>
          <w:i w:val="false"/>
          <w:color w:val="000000"/>
          <w:sz w:val="28"/>
        </w:rPr>
        <w:t xml:space="preserve">
      Порядок тарифообразования концессионного проекта, реализуемого в сферах естественных монополий в составе ТЭО, разрабатывается с учетом требований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 естественных монополиях".";</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26 изложить в следующей редакции:</w:t>
      </w:r>
    </w:p>
    <w:bookmarkStart w:name="z26" w:id="20"/>
    <w:p>
      <w:pPr>
        <w:spacing w:after="0"/>
        <w:ind w:left="0"/>
        <w:jc w:val="both"/>
      </w:pPr>
      <w:r>
        <w:rPr>
          <w:rFonts w:ascii="Times New Roman"/>
          <w:b w:val="false"/>
          <w:i w:val="false"/>
          <w:color w:val="000000"/>
          <w:sz w:val="28"/>
        </w:rPr>
        <w:t xml:space="preserve">
      "1) документа, подтверждающего присвоение рейтинга международной рейтинговой организации, включенной в перечень рейтинговых агентств,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 в Реестре государственной регистрации нормативных правовых актов Республики Казахстан за № 8318);";</w:t>
      </w:r>
    </w:p>
    <w:bookmarkEnd w:id="20"/>
    <w:bookmarkStart w:name="z27"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(аукциона) по выбору концессионера, утвержденных указанным приказом (далее – Правила):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9" w:id="22"/>
    <w:p>
      <w:pPr>
        <w:spacing w:after="0"/>
        <w:ind w:left="0"/>
        <w:jc w:val="both"/>
      </w:pPr>
      <w:r>
        <w:rPr>
          <w:rFonts w:ascii="Times New Roman"/>
          <w:b w:val="false"/>
          <w:i w:val="false"/>
          <w:color w:val="000000"/>
          <w:sz w:val="28"/>
        </w:rPr>
        <w:t>
      "11. Организатор конкурса (аукциона) в обязательном порядке публикует информацию о проведении конкурса (аукциона) в периодических печатных изданиях, распространяемых на всей территории Республики Казахстан, на казахском и русском языках, не менее чем за 60 (шестьдесят) календарных дней до дня проведения конкурса (аукциона), а при проведении повторного конкурса (аукциона) – не менее чем за 30 (тридцать) календарных дней.";</w:t>
      </w:r>
    </w:p>
    <w:bookmarkEnd w:id="22"/>
    <w:bookmarkStart w:name="z30"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часть шестую изложить в следующей редакции:</w:t>
      </w:r>
    </w:p>
    <w:bookmarkEnd w:id="24"/>
    <w:bookmarkStart w:name="z32" w:id="25"/>
    <w:p>
      <w:pPr>
        <w:spacing w:after="0"/>
        <w:ind w:left="0"/>
        <w:jc w:val="both"/>
      </w:pPr>
      <w:r>
        <w:rPr>
          <w:rFonts w:ascii="Times New Roman"/>
          <w:b w:val="false"/>
          <w:i w:val="false"/>
          <w:color w:val="000000"/>
          <w:sz w:val="28"/>
        </w:rPr>
        <w:t xml:space="preserve">
      "По проектам особой значимости допускается внесение изменений и (или) дополнений в условия конкурса (аукциона), а также в начальные параметры и характеристики концессионной заявки в случае существенного изменения курса национальной валюты в ходе проведения конкурса (аукциона)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w:t>
      </w:r>
    </w:p>
    <w:bookmarkEnd w:id="25"/>
    <w:bookmarkStart w:name="z33" w:id="26"/>
    <w:p>
      <w:pPr>
        <w:spacing w:after="0"/>
        <w:ind w:left="0"/>
        <w:jc w:val="both"/>
      </w:pPr>
      <w:r>
        <w:rPr>
          <w:rFonts w:ascii="Times New Roman"/>
          <w:b w:val="false"/>
          <w:i w:val="false"/>
          <w:color w:val="000000"/>
          <w:sz w:val="28"/>
        </w:rPr>
        <w:t>
      часть восьмую изложить в следующей редакции:</w:t>
      </w:r>
    </w:p>
    <w:bookmarkEnd w:id="26"/>
    <w:bookmarkStart w:name="z34" w:id="27"/>
    <w:p>
      <w:pPr>
        <w:spacing w:after="0"/>
        <w:ind w:left="0"/>
        <w:jc w:val="both"/>
      </w:pPr>
      <w:r>
        <w:rPr>
          <w:rFonts w:ascii="Times New Roman"/>
          <w:b w:val="false"/>
          <w:i w:val="false"/>
          <w:color w:val="000000"/>
          <w:sz w:val="28"/>
        </w:rPr>
        <w:t xml:space="preserve">
      "При внесении изменений и дополнений в условия конкурса (аукциона), а также в начальные параметры и характеристики концессионной заявки по проектам особой значимости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соответствующие решения оформляются протокольным решением комиссии.";</w:t>
      </w:r>
    </w:p>
    <w:bookmarkEnd w:id="27"/>
    <w:bookmarkStart w:name="z35"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абзацы четвертый и пятый изложить в следующей редакции:</w:t>
      </w:r>
    </w:p>
    <w:bookmarkEnd w:id="30"/>
    <w:bookmarkStart w:name="z38" w:id="31"/>
    <w:p>
      <w:pPr>
        <w:spacing w:after="0"/>
        <w:ind w:left="0"/>
        <w:jc w:val="both"/>
      </w:pPr>
      <w:r>
        <w:rPr>
          <w:rFonts w:ascii="Times New Roman"/>
          <w:b w:val="false"/>
          <w:i w:val="false"/>
          <w:color w:val="000000"/>
          <w:sz w:val="28"/>
        </w:rPr>
        <w:t>
      "Расшифровки статьи бухгалтерского баланса "Основные средства" на последнюю отчетную дату за последний финансовый год, подписанные первым руководителем или уполномоченным представителем потенциального концессионера и заверенные печатью (при наличии) потенциального концессионера.</w:t>
      </w:r>
    </w:p>
    <w:bookmarkEnd w:id="31"/>
    <w:bookmarkStart w:name="z39" w:id="32"/>
    <w:p>
      <w:pPr>
        <w:spacing w:after="0"/>
        <w:ind w:left="0"/>
        <w:jc w:val="both"/>
      </w:pPr>
      <w:r>
        <w:rPr>
          <w:rFonts w:ascii="Times New Roman"/>
          <w:b w:val="false"/>
          <w:i w:val="false"/>
          <w:color w:val="000000"/>
          <w:sz w:val="28"/>
        </w:rPr>
        <w:t>
      Расшифровки дебиторской и кредиторской задолженности на последнюю отчетную дату за последний финансовый год, подписанные первым руководителем или уполномоченным представителем потенциального концессионера и заверенные печатью (при наличии) потенциального концессионера, с указанием даты их образования и предполагаемого погашения, указанием за что образовалась задолженность, а также суммы начисленных резервов по их обесценению. В случае наличия банковских займов необходимо приложить копии договоров банковского займа с графиками погашения основного долга и процентов;";</w:t>
      </w:r>
    </w:p>
    <w:bookmarkEnd w:id="32"/>
    <w:bookmarkStart w:name="z40" w:id="33"/>
    <w:p>
      <w:pPr>
        <w:spacing w:after="0"/>
        <w:ind w:left="0"/>
        <w:jc w:val="both"/>
      </w:pPr>
      <w:r>
        <w:rPr>
          <w:rFonts w:ascii="Times New Roman"/>
          <w:b w:val="false"/>
          <w:i w:val="false"/>
          <w:color w:val="000000"/>
          <w:sz w:val="28"/>
        </w:rPr>
        <w:t>
      абзац восьмой изложить в следующей редакции:</w:t>
      </w:r>
    </w:p>
    <w:bookmarkEnd w:id="33"/>
    <w:bookmarkStart w:name="z41" w:id="34"/>
    <w:p>
      <w:pPr>
        <w:spacing w:after="0"/>
        <w:ind w:left="0"/>
        <w:jc w:val="both"/>
      </w:pPr>
      <w:r>
        <w:rPr>
          <w:rFonts w:ascii="Times New Roman"/>
          <w:b w:val="false"/>
          <w:i w:val="false"/>
          <w:color w:val="000000"/>
          <w:sz w:val="28"/>
        </w:rPr>
        <w:t>
      "сведения об отсутствии (наличии) задолженности, учет по которым ведется в органах государственных доходов, информация о задолженности по обязательным пенсионным взносам, обязательным пенсионным взносам работодателя, обязательным профессиональным пенсионным взносам, задолженности по отчислениям и (или) взносам на обязательное социальное медицинское страхование и о задолженности по социальным отчислениям более чем за три месяца в размере менее одного тенге (за исключением случаев, когда срок уплаты отсрочен в соответствии с законодательством Республики Казахстан), выданной не ранее одного месяца, предшествующего дате вскрытия конвертов с конкурсными заявками;";</w:t>
      </w:r>
    </w:p>
    <w:bookmarkEnd w:id="34"/>
    <w:bookmarkStart w:name="z42" w:id="35"/>
    <w:p>
      <w:pPr>
        <w:spacing w:after="0"/>
        <w:ind w:left="0"/>
        <w:jc w:val="both"/>
      </w:pPr>
      <w:r>
        <w:rPr>
          <w:rFonts w:ascii="Times New Roman"/>
          <w:b w:val="false"/>
          <w:i w:val="false"/>
          <w:color w:val="000000"/>
          <w:sz w:val="28"/>
        </w:rPr>
        <w:t xml:space="preserve">
      абзацы четырнадцатый и пятнадцатый изложить в следующей редакции: </w:t>
      </w:r>
    </w:p>
    <w:bookmarkEnd w:id="35"/>
    <w:bookmarkStart w:name="z43" w:id="36"/>
    <w:p>
      <w:pPr>
        <w:spacing w:after="0"/>
        <w:ind w:left="0"/>
        <w:jc w:val="both"/>
      </w:pPr>
      <w:r>
        <w:rPr>
          <w:rFonts w:ascii="Times New Roman"/>
          <w:b w:val="false"/>
          <w:i w:val="false"/>
          <w:color w:val="000000"/>
          <w:sz w:val="28"/>
        </w:rPr>
        <w:t xml:space="preserve">
      "оригинал справки банка второго уровня или филиала банка с подписью и печатью (при наличии), в котором обслуживается потенциальный концессионер, об отсутствии просроченной задолженности по всем видам обязательств потенциального концессионера, длящейся более трех месяцев, предшествующих дате выдачи справки, перед банком второго уровня или филиалом банка согласно Типовому плану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 в Реестре государственной регистрации нормативных правовых актов за № 6793).</w:t>
      </w:r>
    </w:p>
    <w:bookmarkEnd w:id="36"/>
    <w:bookmarkStart w:name="z44" w:id="37"/>
    <w:p>
      <w:pPr>
        <w:spacing w:after="0"/>
        <w:ind w:left="0"/>
        <w:jc w:val="both"/>
      </w:pPr>
      <w:r>
        <w:rPr>
          <w:rFonts w:ascii="Times New Roman"/>
          <w:b w:val="false"/>
          <w:i w:val="false"/>
          <w:color w:val="000000"/>
          <w:sz w:val="28"/>
        </w:rPr>
        <w:t>
      Если потенциальный поставщик является клиентом нескольких банков второго уровня или филиалов банков, а также иностранного банка, данная справка представляется от каждого из таких банков. Справка должна быть выдана не ранее двух месяцев, предшествующих дате вскрытия конвертов с конкурсными (аукционными) заявками.";</w:t>
      </w:r>
    </w:p>
    <w:bookmarkEnd w:id="37"/>
    <w:bookmarkStart w:name="z45" w:id="38"/>
    <w:p>
      <w:pPr>
        <w:spacing w:after="0"/>
        <w:ind w:left="0"/>
        <w:jc w:val="both"/>
      </w:pPr>
      <w:r>
        <w:rPr>
          <w:rFonts w:ascii="Times New Roman"/>
          <w:b w:val="false"/>
          <w:i w:val="false"/>
          <w:color w:val="000000"/>
          <w:sz w:val="28"/>
        </w:rPr>
        <w:t>
      абзац восемнадцатый изложить в следующей редакции:</w:t>
      </w:r>
    </w:p>
    <w:bookmarkEnd w:id="38"/>
    <w:bookmarkStart w:name="z46" w:id="39"/>
    <w:p>
      <w:pPr>
        <w:spacing w:after="0"/>
        <w:ind w:left="0"/>
        <w:jc w:val="both"/>
      </w:pPr>
      <w:r>
        <w:rPr>
          <w:rFonts w:ascii="Times New Roman"/>
          <w:b w:val="false"/>
          <w:i w:val="false"/>
          <w:color w:val="000000"/>
          <w:sz w:val="28"/>
        </w:rPr>
        <w:t>
      "нотариально засвидетельствованную копию договора о солидарной ответственности, заключенного между членами простого товарищества;";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48" w:id="40"/>
    <w:p>
      <w:pPr>
        <w:spacing w:after="0"/>
        <w:ind w:left="0"/>
        <w:jc w:val="both"/>
      </w:pPr>
      <w:r>
        <w:rPr>
          <w:rFonts w:ascii="Times New Roman"/>
          <w:b w:val="false"/>
          <w:i w:val="false"/>
          <w:color w:val="000000"/>
          <w:sz w:val="28"/>
        </w:rPr>
        <w:t>
      "5) оригинал или нотариально засвидетельствованные копии заключенных потенциальным концессионером с контрагентами предварительных договоров согласия и договоров банковского займа, финансирования, в качестве гарантии перед организатором конкурса (аукциона), подтверждающих привлечение инвестиций в концессионный проект. К предварительным договорам согласия финансирования, гарантий перед организатором конкурса (аукциона) прикладываются документы, подтверждающие наличие у контрагентов необходимых финансовых средств, перечень которых устанавливается в конкурсной (аукционной) документации;";</w:t>
      </w:r>
    </w:p>
    <w:bookmarkEnd w:id="40"/>
    <w:bookmarkStart w:name="z49"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42:</w:t>
      </w:r>
    </w:p>
    <w:bookmarkEnd w:id="41"/>
    <w:bookmarkStart w:name="z50" w:id="42"/>
    <w:p>
      <w:pPr>
        <w:spacing w:after="0"/>
        <w:ind w:left="0"/>
        <w:jc w:val="both"/>
      </w:pPr>
      <w:r>
        <w:rPr>
          <w:rFonts w:ascii="Times New Roman"/>
          <w:b w:val="false"/>
          <w:i w:val="false"/>
          <w:color w:val="000000"/>
          <w:sz w:val="28"/>
        </w:rPr>
        <w:t>
      абзац третий изложить в следующей редакции:</w:t>
      </w:r>
    </w:p>
    <w:bookmarkEnd w:id="42"/>
    <w:bookmarkStart w:name="z51" w:id="43"/>
    <w:p>
      <w:pPr>
        <w:spacing w:after="0"/>
        <w:ind w:left="0"/>
        <w:jc w:val="both"/>
      </w:pPr>
      <w:r>
        <w:rPr>
          <w:rFonts w:ascii="Times New Roman"/>
          <w:b w:val="false"/>
          <w:i w:val="false"/>
          <w:color w:val="000000"/>
          <w:sz w:val="28"/>
        </w:rPr>
        <w:t>
      "наличие в оригинале справки банка второго уровня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предшествующей дате выдачи данной справки;";</w:t>
      </w:r>
    </w:p>
    <w:bookmarkEnd w:id="43"/>
    <w:bookmarkStart w:name="z52" w:id="44"/>
    <w:p>
      <w:pPr>
        <w:spacing w:after="0"/>
        <w:ind w:left="0"/>
        <w:jc w:val="both"/>
      </w:pPr>
      <w:r>
        <w:rPr>
          <w:rFonts w:ascii="Times New Roman"/>
          <w:b w:val="false"/>
          <w:i w:val="false"/>
          <w:color w:val="000000"/>
          <w:sz w:val="28"/>
        </w:rPr>
        <w:t xml:space="preserve">
      абзац четвертый изложить в следующей редакции: </w:t>
      </w:r>
    </w:p>
    <w:bookmarkEnd w:id="44"/>
    <w:bookmarkStart w:name="z53" w:id="45"/>
    <w:p>
      <w:pPr>
        <w:spacing w:after="0"/>
        <w:ind w:left="0"/>
        <w:jc w:val="both"/>
      </w:pPr>
      <w:r>
        <w:rPr>
          <w:rFonts w:ascii="Times New Roman"/>
          <w:b w:val="false"/>
          <w:i w:val="false"/>
          <w:color w:val="000000"/>
          <w:sz w:val="28"/>
        </w:rPr>
        <w:t>
      "наличие в сведениях об отсутствии (наличии) задолженности, учет по которым ведется в органах государственных доходов, информации о задолженности по обязательным пенсионным взносам, обязательным пенсионным взносам работодателя, обязательным профессиональным пенсионным взносам, задолженности по отчислениям и (или) взносам на обязательное социальное медицинское страхование и о задолженности по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более чем за три месяца;";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55" w:id="46"/>
    <w:p>
      <w:pPr>
        <w:spacing w:after="0"/>
        <w:ind w:left="0"/>
        <w:jc w:val="both"/>
      </w:pPr>
      <w:r>
        <w:rPr>
          <w:rFonts w:ascii="Times New Roman"/>
          <w:b w:val="false"/>
          <w:i w:val="false"/>
          <w:color w:val="000000"/>
          <w:sz w:val="28"/>
        </w:rPr>
        <w:t>
      "53. К переговорам участником конкурса по согласованию с организатором конкурса (аукциона) привлекаются банки, финансовые организации, независимые эксперты и иные заинтересованные третьи лица.</w:t>
      </w:r>
    </w:p>
    <w:bookmarkEnd w:id="46"/>
    <w:bookmarkStart w:name="z56" w:id="47"/>
    <w:p>
      <w:pPr>
        <w:spacing w:after="0"/>
        <w:ind w:left="0"/>
        <w:jc w:val="both"/>
      </w:pPr>
      <w:r>
        <w:rPr>
          <w:rFonts w:ascii="Times New Roman"/>
          <w:b w:val="false"/>
          <w:i w:val="false"/>
          <w:color w:val="000000"/>
          <w:sz w:val="28"/>
        </w:rPr>
        <w:t>
      Итоги переговоров оформляются в виде протокола, подписываемого уполномоченными лицами организатора конкурса (аукциона) и участника конкурса.</w:t>
      </w:r>
    </w:p>
    <w:bookmarkEnd w:id="47"/>
    <w:bookmarkStart w:name="z57" w:id="48"/>
    <w:p>
      <w:pPr>
        <w:spacing w:after="0"/>
        <w:ind w:left="0"/>
        <w:jc w:val="both"/>
      </w:pPr>
      <w:r>
        <w:rPr>
          <w:rFonts w:ascii="Times New Roman"/>
          <w:b w:val="false"/>
          <w:i w:val="false"/>
          <w:color w:val="000000"/>
          <w:sz w:val="28"/>
        </w:rPr>
        <w:t>
      По итогам проведения переговоров принимается соответствующее решение комиссии об их результатах.</w:t>
      </w:r>
    </w:p>
    <w:bookmarkEnd w:id="48"/>
    <w:bookmarkStart w:name="z58" w:id="49"/>
    <w:p>
      <w:pPr>
        <w:spacing w:after="0"/>
        <w:ind w:left="0"/>
        <w:jc w:val="both"/>
      </w:pPr>
      <w:r>
        <w:rPr>
          <w:rFonts w:ascii="Times New Roman"/>
          <w:b w:val="false"/>
          <w:i w:val="false"/>
          <w:color w:val="000000"/>
          <w:sz w:val="28"/>
        </w:rPr>
        <w:t xml:space="preserve">
      В ходе переговоров не допускается внесение изменений в условия конкурса (аукциона), а также в начальные параметры и характеристики концессионной заявки, за исключением случая,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20 Закона.";</w:t>
      </w:r>
    </w:p>
    <w:bookmarkEnd w:id="49"/>
    <w:bookmarkStart w:name="z59"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экспертизе конкурсной (аукционной)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(аукциона) по выбору концессионера, утвержденных указанным приказом: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1" w:id="51"/>
    <w:p>
      <w:pPr>
        <w:spacing w:after="0"/>
        <w:ind w:left="0"/>
        <w:jc w:val="both"/>
      </w:pPr>
      <w:r>
        <w:rPr>
          <w:rFonts w:ascii="Times New Roman"/>
          <w:b w:val="false"/>
          <w:i w:val="false"/>
          <w:color w:val="000000"/>
          <w:sz w:val="28"/>
        </w:rPr>
        <w:t>
      "7. Заключение экспертизы конкурсной (аукционной) документации содержит:</w:t>
      </w:r>
    </w:p>
    <w:bookmarkEnd w:id="51"/>
    <w:bookmarkStart w:name="z62" w:id="52"/>
    <w:p>
      <w:pPr>
        <w:spacing w:after="0"/>
        <w:ind w:left="0"/>
        <w:jc w:val="both"/>
      </w:pPr>
      <w:r>
        <w:rPr>
          <w:rFonts w:ascii="Times New Roman"/>
          <w:b w:val="false"/>
          <w:i w:val="false"/>
          <w:color w:val="000000"/>
          <w:sz w:val="28"/>
        </w:rPr>
        <w:t>
      паспорт конкурсной (аукционной) документации;</w:t>
      </w:r>
    </w:p>
    <w:bookmarkEnd w:id="52"/>
    <w:bookmarkStart w:name="z63" w:id="53"/>
    <w:p>
      <w:pPr>
        <w:spacing w:after="0"/>
        <w:ind w:left="0"/>
        <w:jc w:val="both"/>
      </w:pPr>
      <w:r>
        <w:rPr>
          <w:rFonts w:ascii="Times New Roman"/>
          <w:b w:val="false"/>
          <w:i w:val="false"/>
          <w:color w:val="000000"/>
          <w:sz w:val="28"/>
        </w:rPr>
        <w:t>
      оценку соответствия конкурсной (аукционной) документации требованиям действующего законодательства Республики Казахстан в области государственно-частного партнерства (далее – ГЧП) и концессии;</w:t>
      </w:r>
    </w:p>
    <w:bookmarkEnd w:id="53"/>
    <w:bookmarkStart w:name="z64" w:id="54"/>
    <w:p>
      <w:pPr>
        <w:spacing w:after="0"/>
        <w:ind w:left="0"/>
        <w:jc w:val="both"/>
      </w:pPr>
      <w:r>
        <w:rPr>
          <w:rFonts w:ascii="Times New Roman"/>
          <w:b w:val="false"/>
          <w:i w:val="false"/>
          <w:color w:val="000000"/>
          <w:sz w:val="28"/>
        </w:rPr>
        <w:t>
      оценку информационного листа, в том числе оценку мер государственной поддержки и источников возмещения затрат и получения доходов, которые планируется предоставить концессионеру;</w:t>
      </w:r>
    </w:p>
    <w:bookmarkEnd w:id="54"/>
    <w:bookmarkStart w:name="z65" w:id="55"/>
    <w:p>
      <w:pPr>
        <w:spacing w:after="0"/>
        <w:ind w:left="0"/>
        <w:jc w:val="both"/>
      </w:pPr>
      <w:r>
        <w:rPr>
          <w:rFonts w:ascii="Times New Roman"/>
          <w:b w:val="false"/>
          <w:i w:val="false"/>
          <w:color w:val="000000"/>
          <w:sz w:val="28"/>
        </w:rPr>
        <w:t>
      оценку условий конкурсной (аукционной) документации;</w:t>
      </w:r>
    </w:p>
    <w:bookmarkEnd w:id="55"/>
    <w:bookmarkStart w:name="z66" w:id="56"/>
    <w:p>
      <w:pPr>
        <w:spacing w:after="0"/>
        <w:ind w:left="0"/>
        <w:jc w:val="both"/>
      </w:pPr>
      <w:r>
        <w:rPr>
          <w:rFonts w:ascii="Times New Roman"/>
          <w:b w:val="false"/>
          <w:i w:val="false"/>
          <w:color w:val="000000"/>
          <w:sz w:val="28"/>
        </w:rPr>
        <w:t>
      оценку проекта договора концессии;</w:t>
      </w:r>
    </w:p>
    <w:bookmarkEnd w:id="56"/>
    <w:bookmarkStart w:name="z67" w:id="57"/>
    <w:p>
      <w:pPr>
        <w:spacing w:after="0"/>
        <w:ind w:left="0"/>
        <w:jc w:val="both"/>
      </w:pPr>
      <w:r>
        <w:rPr>
          <w:rFonts w:ascii="Times New Roman"/>
          <w:b w:val="false"/>
          <w:i w:val="false"/>
          <w:color w:val="000000"/>
          <w:sz w:val="28"/>
        </w:rPr>
        <w:t>
      рекомендации организатору конкурса (аукциона), Комиссии по концессиям, иным заинтересованным лицам по:</w:t>
      </w:r>
    </w:p>
    <w:bookmarkEnd w:id="57"/>
    <w:bookmarkStart w:name="z68" w:id="58"/>
    <w:p>
      <w:pPr>
        <w:spacing w:after="0"/>
        <w:ind w:left="0"/>
        <w:jc w:val="both"/>
      </w:pPr>
      <w:r>
        <w:rPr>
          <w:rFonts w:ascii="Times New Roman"/>
          <w:b w:val="false"/>
          <w:i w:val="false"/>
          <w:color w:val="000000"/>
          <w:sz w:val="28"/>
        </w:rPr>
        <w:t>
      повышению качества конкурсной (аукционной) документации;</w:t>
      </w:r>
    </w:p>
    <w:bookmarkEnd w:id="58"/>
    <w:bookmarkStart w:name="z69" w:id="59"/>
    <w:p>
      <w:pPr>
        <w:spacing w:after="0"/>
        <w:ind w:left="0"/>
        <w:jc w:val="both"/>
      </w:pPr>
      <w:r>
        <w:rPr>
          <w:rFonts w:ascii="Times New Roman"/>
          <w:b w:val="false"/>
          <w:i w:val="false"/>
          <w:color w:val="000000"/>
          <w:sz w:val="28"/>
        </w:rPr>
        <w:t>
      повышению качества управления концессионным проектом;</w:t>
      </w:r>
    </w:p>
    <w:bookmarkEnd w:id="59"/>
    <w:bookmarkStart w:name="z70" w:id="60"/>
    <w:p>
      <w:pPr>
        <w:spacing w:after="0"/>
        <w:ind w:left="0"/>
        <w:jc w:val="both"/>
      </w:pPr>
      <w:r>
        <w:rPr>
          <w:rFonts w:ascii="Times New Roman"/>
          <w:b w:val="false"/>
          <w:i w:val="false"/>
          <w:color w:val="000000"/>
          <w:sz w:val="28"/>
        </w:rPr>
        <w:t>
      обеспечению эффективности реализации концессионного проекта и управлению рисками.</w:t>
      </w:r>
    </w:p>
    <w:bookmarkEnd w:id="60"/>
    <w:bookmarkStart w:name="z71" w:id="61"/>
    <w:p>
      <w:pPr>
        <w:spacing w:after="0"/>
        <w:ind w:left="0"/>
        <w:jc w:val="both"/>
      </w:pPr>
      <w:r>
        <w:rPr>
          <w:rFonts w:ascii="Times New Roman"/>
          <w:b w:val="false"/>
          <w:i w:val="false"/>
          <w:color w:val="000000"/>
          <w:sz w:val="28"/>
        </w:rPr>
        <w:t>
      В случаях проведения конкурса по выбору концессионера с использованием двухэтапных процедур при проведении экспертизы конкурсной документации оценка финансового и технико-технологического разделов информационного листа, а также мер государственной поддержки и источников возмещения затрат и получения доходов, которые планируется предоставить концессионеру, в рамках конкурсной документации и проекта договора, не требуется.";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73" w:id="62"/>
    <w:p>
      <w:pPr>
        <w:spacing w:after="0"/>
        <w:ind w:left="0"/>
        <w:jc w:val="both"/>
      </w:pPr>
      <w:r>
        <w:rPr>
          <w:rFonts w:ascii="Times New Roman"/>
          <w:b w:val="false"/>
          <w:i w:val="false"/>
          <w:color w:val="000000"/>
          <w:sz w:val="28"/>
        </w:rPr>
        <w:t>
      "11. Оценка проекта договора концессии в составе конкурсной (аукционной) документации содержит:</w:t>
      </w:r>
    </w:p>
    <w:bookmarkEnd w:id="62"/>
    <w:bookmarkStart w:name="z74" w:id="63"/>
    <w:p>
      <w:pPr>
        <w:spacing w:after="0"/>
        <w:ind w:left="0"/>
        <w:jc w:val="both"/>
      </w:pPr>
      <w:r>
        <w:rPr>
          <w:rFonts w:ascii="Times New Roman"/>
          <w:b w:val="false"/>
          <w:i w:val="false"/>
          <w:color w:val="000000"/>
          <w:sz w:val="28"/>
        </w:rPr>
        <w:t xml:space="preserve">
      1) анализ проекта договора концессии на соответствие </w:t>
      </w:r>
      <w:r>
        <w:rPr>
          <w:rFonts w:ascii="Times New Roman"/>
          <w:b w:val="false"/>
          <w:i w:val="false"/>
          <w:color w:val="000000"/>
          <w:sz w:val="28"/>
        </w:rPr>
        <w:t>статье 21</w:t>
      </w:r>
      <w:r>
        <w:rPr>
          <w:rFonts w:ascii="Times New Roman"/>
          <w:b w:val="false"/>
          <w:i w:val="false"/>
          <w:color w:val="000000"/>
          <w:sz w:val="28"/>
        </w:rPr>
        <w:t xml:space="preserve"> Закона;</w:t>
      </w:r>
    </w:p>
    <w:bookmarkEnd w:id="63"/>
    <w:bookmarkStart w:name="z75" w:id="64"/>
    <w:p>
      <w:pPr>
        <w:spacing w:after="0"/>
        <w:ind w:left="0"/>
        <w:jc w:val="both"/>
      </w:pPr>
      <w:r>
        <w:rPr>
          <w:rFonts w:ascii="Times New Roman"/>
          <w:b w:val="false"/>
          <w:i w:val="false"/>
          <w:color w:val="000000"/>
          <w:sz w:val="28"/>
        </w:rPr>
        <w:t>
      2) анализ проекта договора концессии в соответствии с условиями конкурсной (аукционной) документации;</w:t>
      </w:r>
    </w:p>
    <w:bookmarkEnd w:id="64"/>
    <w:bookmarkStart w:name="z76" w:id="65"/>
    <w:p>
      <w:pPr>
        <w:spacing w:after="0"/>
        <w:ind w:left="0"/>
        <w:jc w:val="both"/>
      </w:pPr>
      <w:r>
        <w:rPr>
          <w:rFonts w:ascii="Times New Roman"/>
          <w:b w:val="false"/>
          <w:i w:val="false"/>
          <w:color w:val="000000"/>
          <w:sz w:val="28"/>
        </w:rPr>
        <w:t>
      3) анализ рисков концедента и концессионера, включая оценку влияния изменений внешних условий на реализацию концессионного проекта;</w:t>
      </w:r>
    </w:p>
    <w:bookmarkEnd w:id="65"/>
    <w:bookmarkStart w:name="z77" w:id="66"/>
    <w:p>
      <w:pPr>
        <w:spacing w:after="0"/>
        <w:ind w:left="0"/>
        <w:jc w:val="both"/>
      </w:pPr>
      <w:r>
        <w:rPr>
          <w:rFonts w:ascii="Times New Roman"/>
          <w:b w:val="false"/>
          <w:i w:val="false"/>
          <w:color w:val="000000"/>
          <w:sz w:val="28"/>
        </w:rPr>
        <w:t>
      4) анализ мер, объемов и условий предоставления государственной поддержки деятельности концессионера, а также возмещения затрат и получения доходов концессионера;</w:t>
      </w:r>
    </w:p>
    <w:bookmarkEnd w:id="66"/>
    <w:bookmarkStart w:name="z78" w:id="67"/>
    <w:p>
      <w:pPr>
        <w:spacing w:after="0"/>
        <w:ind w:left="0"/>
        <w:jc w:val="both"/>
      </w:pPr>
      <w:r>
        <w:rPr>
          <w:rFonts w:ascii="Times New Roman"/>
          <w:b w:val="false"/>
          <w:i w:val="false"/>
          <w:color w:val="000000"/>
          <w:sz w:val="28"/>
        </w:rPr>
        <w:t>
      5) анализ ответственности сторон, условий рассмотрения споров, возможных к возникновению в рамках реализации концессионного проекта;</w:t>
      </w:r>
    </w:p>
    <w:bookmarkEnd w:id="67"/>
    <w:bookmarkStart w:name="z79" w:id="68"/>
    <w:p>
      <w:pPr>
        <w:spacing w:after="0"/>
        <w:ind w:left="0"/>
        <w:jc w:val="both"/>
      </w:pPr>
      <w:r>
        <w:rPr>
          <w:rFonts w:ascii="Times New Roman"/>
          <w:b w:val="false"/>
          <w:i w:val="false"/>
          <w:color w:val="000000"/>
          <w:sz w:val="28"/>
        </w:rPr>
        <w:t>
      6) выводы и рекомендации по проекту договора концессии в составе конкурсной (аукционной) документации.</w:t>
      </w:r>
    </w:p>
    <w:bookmarkEnd w:id="68"/>
    <w:bookmarkStart w:name="z80" w:id="69"/>
    <w:p>
      <w:pPr>
        <w:spacing w:after="0"/>
        <w:ind w:left="0"/>
        <w:jc w:val="both"/>
      </w:pPr>
      <w:r>
        <w:rPr>
          <w:rFonts w:ascii="Times New Roman"/>
          <w:b w:val="false"/>
          <w:i w:val="false"/>
          <w:color w:val="000000"/>
          <w:sz w:val="28"/>
        </w:rPr>
        <w:t>
      В случаях проведения конкурса по выбору концессионера с использованием двухэтапных процедур при оценке проекта договора концессии в составе конкурсной документации анализ мер, объемов и условий предоставления государственной поддержки деятельности концессионер, а также возмещения затрат и получения доходов концессионера, не требуется.".</w:t>
      </w:r>
    </w:p>
    <w:bookmarkEnd w:id="69"/>
    <w:bookmarkStart w:name="z81" w:id="70"/>
    <w:p>
      <w:pPr>
        <w:spacing w:after="0"/>
        <w:ind w:left="0"/>
        <w:jc w:val="both"/>
      </w:pPr>
      <w:r>
        <w:rPr>
          <w:rFonts w:ascii="Times New Roman"/>
          <w:b w:val="false"/>
          <w:i w:val="false"/>
          <w:color w:val="000000"/>
          <w:sz w:val="28"/>
        </w:rPr>
        <w:t>
      2. Департаменту инвестиционной политики в установленном законодательством порядке обеспечить:</w:t>
      </w:r>
    </w:p>
    <w:bookmarkEnd w:id="70"/>
    <w:bookmarkStart w:name="z82" w:id="7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1"/>
    <w:bookmarkStart w:name="z83" w:id="72"/>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72"/>
    <w:bookmarkStart w:name="z84" w:id="7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73"/>
    <w:bookmarkStart w:name="z85" w:id="7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4"/>
    <w:bookmarkStart w:name="z86" w:id="75"/>
    <w:p>
      <w:pPr>
        <w:spacing w:after="0"/>
        <w:ind w:left="0"/>
        <w:jc w:val="both"/>
      </w:pPr>
      <w:r>
        <w:rPr>
          <w:rFonts w:ascii="Times New Roman"/>
          <w:b w:val="false"/>
          <w:i w:val="false"/>
          <w:color w:val="000000"/>
          <w:sz w:val="28"/>
        </w:rPr>
        <w:t>
      4. Установить, что:</w:t>
      </w:r>
    </w:p>
    <w:bookmarkEnd w:id="75"/>
    <w:bookmarkStart w:name="z87" w:id="76"/>
    <w:p>
      <w:pPr>
        <w:spacing w:after="0"/>
        <w:ind w:left="0"/>
        <w:jc w:val="both"/>
      </w:pPr>
      <w:r>
        <w:rPr>
          <w:rFonts w:ascii="Times New Roman"/>
          <w:b w:val="false"/>
          <w:i w:val="false"/>
          <w:color w:val="000000"/>
          <w:sz w:val="28"/>
        </w:rPr>
        <w:t xml:space="preserve">
      1) абзац восьмой </w:t>
      </w:r>
      <w:r>
        <w:rPr>
          <w:rFonts w:ascii="Times New Roman"/>
          <w:b w:val="false"/>
          <w:i w:val="false"/>
          <w:color w:val="000000"/>
          <w:sz w:val="28"/>
        </w:rPr>
        <w:t>подпункта 2)</w:t>
      </w:r>
      <w:r>
        <w:rPr>
          <w:rFonts w:ascii="Times New Roman"/>
          <w:b w:val="false"/>
          <w:i w:val="false"/>
          <w:color w:val="000000"/>
          <w:sz w:val="28"/>
        </w:rPr>
        <w:t xml:space="preserve"> пункта 19 Правил действует до 1 января 2024 года в следующей редакции:</w:t>
      </w:r>
    </w:p>
    <w:bookmarkEnd w:id="76"/>
    <w:bookmarkStart w:name="z88" w:id="77"/>
    <w:p>
      <w:pPr>
        <w:spacing w:after="0"/>
        <w:ind w:left="0"/>
        <w:jc w:val="both"/>
      </w:pPr>
      <w:r>
        <w:rPr>
          <w:rFonts w:ascii="Times New Roman"/>
          <w:b w:val="false"/>
          <w:i w:val="false"/>
          <w:color w:val="000000"/>
          <w:sz w:val="28"/>
        </w:rPr>
        <w:t>
      "сведения об отсутствии (наличии) задолженности, учет по которым ведется в органах государственных доходов, информация о задолженности по обязательным пенсионным взносам, обязательным профессиональным пенсионным взносам, задолженности по отчислениям и (или) взносам на обязательное социальное медицинское страхование и о задолженности по социальным отчислениям более чем за три месяца в размере менее одного тенге (за исключением случаев, когда срок уплаты отсрочен в соответствии с законодательством Республики Казахстан), выданной не ранее одного месяца, предшествующего дате вскрытия конвертов с конкурсными заявками;";</w:t>
      </w:r>
    </w:p>
    <w:bookmarkEnd w:id="77"/>
    <w:bookmarkStart w:name="z89" w:id="78"/>
    <w:p>
      <w:pPr>
        <w:spacing w:after="0"/>
        <w:ind w:left="0"/>
        <w:jc w:val="both"/>
      </w:pPr>
      <w:r>
        <w:rPr>
          <w:rFonts w:ascii="Times New Roman"/>
          <w:b w:val="false"/>
          <w:i w:val="false"/>
          <w:color w:val="000000"/>
          <w:sz w:val="28"/>
        </w:rPr>
        <w:t xml:space="preserve">
      2)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пункта 42 Правил действует до 1 января 2024 года в следующей редакции:</w:t>
      </w:r>
    </w:p>
    <w:bookmarkEnd w:id="78"/>
    <w:bookmarkStart w:name="z90" w:id="79"/>
    <w:p>
      <w:pPr>
        <w:spacing w:after="0"/>
        <w:ind w:left="0"/>
        <w:jc w:val="both"/>
      </w:pPr>
      <w:r>
        <w:rPr>
          <w:rFonts w:ascii="Times New Roman"/>
          <w:b w:val="false"/>
          <w:i w:val="false"/>
          <w:color w:val="000000"/>
          <w:sz w:val="28"/>
        </w:rPr>
        <w:t>
      "наличие в сведениях об отсутствии (наличии) задолженности, учет по которым ведется в органах государственных доходов, информации о задолженности по обязательным пенсионным взносам, обязательным профессиональным пенсионным взносам, задолженности по отчислениям и (или) взносам на обязательное социальное медицинское страхование и о задолженности по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более чем за три месяца;".</w:t>
      </w:r>
    </w:p>
    <w:bookmarkEnd w:id="79"/>
    <w:bookmarkStart w:name="z91" w:id="80"/>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за исключением абзацев тридцать шестого, тридцать седьмого, сорок восьмого и сорок девятого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января 2024 года.</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93" w:id="81"/>
      <w:r>
        <w:rPr>
          <w:rFonts w:ascii="Times New Roman"/>
          <w:b w:val="false"/>
          <w:i w:val="false"/>
          <w:color w:val="000000"/>
          <w:sz w:val="28"/>
        </w:rPr>
        <w:t>
      "СОГЛАСОВАН"</w:t>
      </w:r>
    </w:p>
    <w:bookmarkEnd w:id="8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