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56b5" w14:textId="f865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329 "Об утверждении Правил организации и проведения обязательного технического осмотра механических транспортных средств и прицепов к ним, периодичность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декабря 2022 года № 711. Зарегистрирован в Министерстве юстиции Республики Казахстан 19 декабря 2022 года № 31161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329 "Об утверждении Правил организации и проведения обязательного технического осмотра механических транспортных средств и прицепов к ним, периодичность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формирований" (зарегистрирован в Реестре государственной регистрации нормативных правовых актов за № 11333)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Настоящие Правила определяют порядок организации и проведения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формирований, участвующих в дорожном движении на территории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Операторам технического осмотра не допускается: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обязательный технический осмотр транспортных средств с замененными без согласования с уполномоченным органом по обеспечению безопасности дорожного движения (для автотранспортных средств зарегистрированных в Республике Казахстан), с уполномоченным органом по обеспечению безопасности дорожного движения иностранного государства (для автотранспортных средств зарегистрированных в иностранном государстве) номерными агрегатами (шасси, кузов), не соответствующими данным свидетельства о государственной регистрации транспортного средства, без государственных регистрационных номерных знаков, а также переоборудованных с нарушением требований, установленных в сфере безопасности автотранспортных средств;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отказывать в прохождении обязательного технического осмотра по основаниям, не предусмотренным в пункте 18 настоящих Правил;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изменять условия прохождения обязательного технического осмотра в связи с нарушением срока проведения обязательного технического осмотра.";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осуществлении обязательного технического осмотра применяется контрольно-диагностическое оборудование, соответствующее требованиям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".";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Периодичности прохождения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Обязательный технический осмотр механических транспортных средств и прицепов к ним, проводится в центрах технического осмотра со следующей периодичностью: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каждые 12 месяцев – категорий M1, возраст которых более 7 лет, включая год выпуска, не используемых в предпринимательской деятельности в сфере автомобильного транспорта, N1-3, O1-4, L1-7, а также специальные и специализированные транспортные средства, за исключением предназначенных и оборудованных для перевозки опасных грузов;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каждые шесть месяцев – категорий M1, используемые в предпринимательской деятельности в сфере автомобильного транспорта, М2, М3, N, оборудованные для перевозки людей, а также категорий M1, N1-3, и O1-4, предназначенные и оборудованные для перевозки опасных грузов.".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