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56b5" w14:textId="f865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декабря 2022 года № 711. Зарегистрирован в Министерстве юстиции Республики Казахстан 19 декабря 2022 года № 31161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периодичность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формирований" (зарегистрирован в Реестре государственной регистрации нормативных правовых актов за № 11333)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Настоящие Правила определяют порядок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участвующих в дорожном движении на территории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Операторам технического осмотра не допускается: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обязательный технический осмотр транспортных средств с замененными без согласования с уполномоченным органом по обеспечению безопасности дорожного движения (для автотранспортных средств зарегистрированных в Республике Казахстан), с уполномоченным органом по обеспечению безопасности дорожного движения иностранного государства (для автотранспортных средств зарегистрированных в иностранном государстве) номерными агрегатами (шасси, кузов), не соответствующими данным свидетельства о государственной регистрации транспортного средства, без государственных регистрационных номерных знаков, а также переоборудованных с нарушением требований, установленных в сфере безопасности автотранспортных средств;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отказывать в прохождении обязательного технического осмотра по основаниям, не предусмотренным в пункте 18 настоящих Правил;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изменять условия прохождения обязательного технического осмотра в связи с нарушением срока проведения обязательного технического осмотра.";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осуществлении обязательного технического осмотра применяется контрольно-диагностическое оборудование, соответствующее требованиям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Периодичности прохождения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Обязательный технический осмотр механических транспортных средств и прицепов к ним, проводится в центрах технического осмотра со следующей периодичностью: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каждые 12 месяцев – категорий M1, возраст которых более 7 лет, включая год выпуска, не используемых в предпринимательской деятельности в сфере автомобильного транспорта, N1-3, O1-4, L1-7, а также специальные и специализированные транспортные средства, за исключением предназначенных и оборудованных для перевозки опасных грузов;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каждые шесть месяцев – категорий M1, используемые в предпринимательской деятельности в сфере автомобильного транспорта, М2, М3, N, оборудованные для перевозки людей, а также категорий M1, N1-3, и O1-4, предназначенные и оборудованные для перевозки опасных грузов.".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