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955496" w14:textId="095549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совместный приказ Министра юстиции Республики Казахстан от 6 ноября 2018 года № 1529 и Министра национальной экономики Республики Казахстан от 6 ноября 2018 года № 60 "Об утверждении критериев оценки степени риска и проверочных листов в сфере нотариальной деятельности"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юстиции Республики Казахстан от 30 ноября 2022 года № 982 и Министра национальной экономики Республики Казахстан 30 ноября 2022 года № 110. Зарегистрирован в Министерстве юстиции Республики Казахстан 14 декабря 2022 года № 31107. Утратил силу совместным приказом и.о. Министра юстиции Республики Казахстан от 31 августа 2026 года № 864 и Заместителя Премьер-Министра – и.о. Министра национальной экономики Республики Казахстан от 1 сентября 2026 года № 143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 силу </w:t>
      </w:r>
      <w:r>
        <w:rPr>
          <w:rFonts w:ascii="Times New Roman"/>
          <w:b w:val="false"/>
          <w:i w:val="false"/>
          <w:color w:val="00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юстиции РК от 31.08.2026 № 864 и Заместителя Премьер-Министра – и.о. Министра национальной экономики РК от 01.09.2026 № 143 (вводится в действие с 08.09.2026).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01.01.2023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совместный 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6 ноября 2018 года № 1529 и Министра национальной экономики Республики Казахстан от 6 ноября 2018 года № 60 "Об утверждении критериев оценки степени риска и проверочных листов в сфере нотариальной деятельности" (зарегистрирован в Реестре государственной регистрации нормативных правовых актов № 17706)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ПРИКАЗЫВАЕМ: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совместному приказу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совместному приказу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совместному приказу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регистрационной службы и организации юридических услуг Министерства юстиции Республики Казахстан в установленном законодательством порядке обеспечить государственную регистрацию настоящего совместного приказа в Министерстве юстиции Республики Казахстан.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c 1 января 2023 года и подлежит официальному опубликованию.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К.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статистке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2022 года № 110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2022 года № 982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ноября 2018 года № 1529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ноября 2018 года № 60</w:t>
            </w:r>
          </w:p>
        </w:tc>
      </w:tr>
    </w:tbl>
    <w:bookmarkStart w:name="z2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оценки степени рисков в сфере нотариальной деятельности</w:t>
      </w:r>
    </w:p>
    <w:bookmarkEnd w:id="7"/>
    <w:bookmarkStart w:name="z21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2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Критерии оценки степени рисков в сфере нотариальной деятельности (далее-Критерии)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 и </w:t>
      </w:r>
      <w:r>
        <w:rPr>
          <w:rFonts w:ascii="Times New Roman"/>
          <w:b w:val="false"/>
          <w:i w:val="false"/>
          <w:color w:val="000000"/>
          <w:sz w:val="28"/>
        </w:rPr>
        <w:t>пунктам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(далее - Кодекс)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31 июля 2018 года № 3 "Об утверждении формы проверочного листа" (зарегистрирован в Реестре государственной регистрации нормативных правовых актов № 17371)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22 июня 2022 года № 48 "Об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№ 3 "Об утверждении Правил формирования государственными органами системы оценки рисков и формы проверочных листов" (зарегистрирован в Реестре государственной регистрации нормативных правовых актов № 28577) для отнесения субъектов контроля, осуществляющих нотариальную деятельность к степеням риска.</w:t>
      </w:r>
    </w:p>
    <w:bookmarkEnd w:id="9"/>
    <w:bookmarkStart w:name="z2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Критериях использованы следующие понятия:</w:t>
      </w:r>
    </w:p>
    <w:bookmarkEnd w:id="10"/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риск – вероятность причинения вреда в результате деятельности субъекта (объекта) контроля законным интересам физических и юридических лиц, имущественным интересам государства с учетом степени тяжести его последствий;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система оценки и управления рисками – процесс принятия управленческих решений, направленных на снижение вероятности наступления неблагоприятных факторов путем распределения субъектов (объектов) контроля по степеням риска для последующего осуществления профилактического контроля с посещением субъекта (объекта) контроля и (или) проверок на соответствие требованиям с целью минимально возможной степени ограничения свободы предпринимательства, обеспечивая при этом допустимый уровень риска в соответствующих сферах деятельности, а также направленных на изменение уровня риска для конкретного субъекта (объекта) контроля и (или) освобождения такого субъекта (объекта) контроля от профилактического контроля с посещением субъекта (объекта) контроля и (или) проверок на соответствие требованиям;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объективные критерии оценки степени риска (далее – объективные критерии) – критерии оценки степени риска, используемые для отбора субъектов (объектов) контроля в зависимости от степени риска в определенной сфере деятельности и не зависящие непосредственно от отдельного субъекта (объекта) контроля;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субъективные критерии оценки степени риска (далее – субъективные критерии) – критерии оценки степени риска, используемые для отбора субъектов (объектов) контроля в зависимости от результатов деятельности конкретного субъекта (объекта) контроля;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проверочный лист – перечень требований, предъявляемых к деятельности субъектов (объектов) контроля, несоблюдение которых влечет за собой угрозу жизни и здоровью человека, законным интересам физических и юридических лиц, государства;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субъект (объект) контроля – физическое лицо, осуществляющее нотариальную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нотариате", территориальные нотариальные палаты;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грубые нарушения – нарушения требований, установленных законодательством Республики Казахстан в сфере нотариальной деятельности, которые могут привести к существенным нарушениям прав, свобод и законных интересов физических и юридических лиц;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значительные нарушения – нарушения требований законодательства Республики Казахстан в сфере нотариальной деятельности, создающие предпосылки для причинения вреда жизни, здоровью человека, окружающей среде и законным интересам физических и юридических лиц, государства.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незначительные нарушения – нарушения требований законодательства Республики Казахстан в сфере нотариальной деятельности, не относящиеся к значительным и грубым нарушениям.</w:t>
      </w:r>
    </w:p>
    <w:bookmarkEnd w:id="19"/>
    <w:bookmarkStart w:name="z33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Способы проведения профилактического контроля с посещением субъекта (объекта) контроля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Критерии оценки степени риска применяемые для проведения проверки и профилактического контроля с посещением субъекта (объекта) контроля в сфере нотариальной деятельности формируются посредством определения объективных и субъективных критериев.</w:t>
      </w:r>
    </w:p>
    <w:bookmarkEnd w:id="21"/>
    <w:bookmarkStart w:name="z35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Объективные критерии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объективным критериям субъекты (объекты) контроля к высокой степени риска относятся частные нотариусы и территориальные нотариальные палаты.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субъектов (объектов) контроля отнесенных к высокой степени риска, применяются профилактический контроль с посещением субъекта (объекта) контроля.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Отнесение субъектов (объектов) контроля к высокой степени риска осуществляется в зависимости от вероятности причинения вреда законным интересам физических и юридических лиц, интересам государства в результате деятельности субъектов (объектов) контроля, связанной с обеспечением сохранности тайны совершения нотариальных действий, защиты прав физических и юридических лиц в сфере соблюдения законодательства о персональных данных, которое может привести к незаконному распространению тайны нотариальных действий, повлечь нарушение гарантированных государством прав и свобод физических и юридических лиц.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Профилактический контроль с посещением субъекта (объекта) контроля проводится на основании полугодовых списков профилактического контроля с посещением субъекта (объекта) контроля.</w:t>
      </w:r>
    </w:p>
    <w:bookmarkEnd w:id="26"/>
    <w:bookmarkStart w:name="z40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Субъективные критерии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Определение субъективных критериев осуществляется с применением следующих этапов: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базы данных и сбор информации;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информации и оценка степени риска.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Формирование базы данных и сбор информации необходимы для выявления субъектов (объектов) контроля, нарушающих законодательство Республики Казахстан.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оценки степени риска используются следующие источники информации: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результаты мониторинга отчетности и сведений, представляемых субъектом контроля;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предыдущей проверки и профилактического контроля с посещением субъектов (объектов) контроля;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 (рекомендации));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и количество подтвержденных жалоб и обращений;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анализ официальных интернет-ресурсов государственных органов, средств массовой информации;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результаты анализа сведений, представляемых уполномоченными органами и организациями.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 основании имеющихся источников информации субъективные критерии подразделяются на три степени нарушения: грубые, значительные, незначительные.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и оценка субъективных критериев позволит сконцентрировать проведение проверки и профилактический контроль с посещением субъекта (объекта) контроля в отношении субъекта (объекта) контроля с наибольшим потенциальным риском.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при анализе и оценке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истек срок исковой давности в соответствии с законодательством Республики Казахстан.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субъектов (объектов) контроля, устранивших в полном объеме выданные нарушения по итогам проведенного предыдущего профилактического контроля с посещением и (или) проверки не допускается включение их при формировании графиков и списков на очередной период государственного контроля.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зависимости от возможного риска и значимости проблемы, единичности или системности нарушения, анализа принятых ранее решений по каждому источнику информации определяются субъективные критерии, которые в соответствии с критериями оценки степени риска соответствуют степени нарушения – грубое, значительное и незначительное.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Субъективные критерии к оценке степени риска деятельности субъектов (объектов) контроля изложены в приложении к настоящим Критериям.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Исходя из приоритетности применяемых источников информации в соответствии с порядком расчета общий показатель степени риска по субъективным критериям рассчитывается общий показатель степени риска по субъективным критериям по шкале от 0 до 100.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показателям степени риска субъект (объект) контроля относится к высокой степени риска – при показателе степени риска от 71 до 100 включительно и в отношении него проводится проверка и профилактический контроль с посещением субъекта (объекта) контроля;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Кратность проведения профилактического контроля с посещением субъекта (объекта) контроля определяется по критериям оценки степени риска но не чаще двух раз в год.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Полугодовой список профилактического контроля с посещением субъекта (объекта) контроля составляются с учетом приоритетности субъекта контроля с наибольшим показателем степени риска по субъективным критериям.</w:t>
      </w:r>
    </w:p>
    <w:bookmarkEnd w:id="48"/>
    <w:bookmarkStart w:name="z62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расчета общего показателя степени риска по субъективным критериям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Для отнесения субъекта контроля к степени риска применяется следующий порядок расчета показателя степени риска.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одного грубого нарушения, субъекту контроля приравнивается показатель степени риска 100 и в отношении него проводится профилактический контроль с посещением субъекта (объекта) контроля.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 выявлении грубых нарушений определения показателя степени риска рассчитывается суммарным показателем по нарушениям значительной и незначительной степени.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значительных нарушений применяется коэффициент 0,7 и данный показатель рассчитывается по следующей формуле: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SРз = (SР2 х 100/SР1) х 0,7,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SРз – показатель значительных нарушений;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SР1 – требуемое количество значительных нарушений;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SР2 – количество выявленных значительных нарушений;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незначительных нарушений применяется коэффициент 0,4 и данный показатель рассчитывается по следующей формуле: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= (SР2 х 100/SР1) х 0,4,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– показатель незначительных нарушений;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SР1 – требуемое количество незначительных нарушений;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SР2 – количество выявленных незначительных нарушений;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показатель степени риска (SР) рассчитывается по шкале от 0 до 100 и определяется путем суммирования показателей значительных и незначительных нарушений по следующей формуле: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= SРз + SРн,</w:t>
      </w:r>
    </w:p>
    <w:bookmarkEnd w:id="66"/>
    <w:bookmarkStart w:name="z8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67"/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– общий показатель степени риска;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SРз – показатель значительных нарушений;</w:t>
      </w:r>
    </w:p>
    <w:bookmarkEnd w:id="69"/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– показатель незначительных нарушений.</w:t>
      </w:r>
    </w:p>
    <w:bookmarkEnd w:id="70"/>
    <w:bookmarkStart w:name="z84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Проверочные листы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Проверочные листы составляются для однородных групп субъектов (объектов) контроля и включают требования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132 Кодекса и с соблюдением условий, определенных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Кодекса.</w:t>
      </w:r>
    </w:p>
    <w:bookmarkEnd w:id="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степени риска в сфере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нотариальной деятельности</w:t>
            </w:r>
          </w:p>
        </w:tc>
      </w:tr>
    </w:tbl>
    <w:bookmarkStart w:name="z87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Субъективные критерии к оценке степени риска деятельности субъектов (объектов) контроля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нарушения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результатам мониторинга отчетности и сведений, представляемых субъектом контроля.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1. Касательно частного нотариуса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факта привлечения субъекта контроля к дисциплинарной ответственности в течение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факта приостановления действия лицензий на право занятия нотариальной деятельностью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факта привлечения субъекта контроля к административной ответственности в течение года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предпринимательской деятельностью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тайны совершения нотариальных действий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2. Касательно территориальной нотариальной палаты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Несоблюдение тайны совершения нотариальных действий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нотариальными палатами информации о своей деятельности по итогам полугодия и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значительное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проверки и предыдущего профилактического контроля с посещением субъектов (объектов) контроля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3. Касательно частного нотариуса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помещения, пригодного для беспрепятственного доступа физических лиц и представителей юридических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субъектом контроля государственным органом финансового мониторинга и уполномоченному органу в сфере противодействия легализации (отмыванию) доходов, полученных преступным путем, и финансированию терроризма сведений и информации об операциях, подлежащих финансовому мониторингу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договора страхования гражданско-правовой ответственности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субъектом контроля в течение месяца в территориальный орган юстиции сведений об изменении им фамилии, имени, отчества, а также местонахождения его помещения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Ненадлежащее ведение нотариального делопроизводства: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регистрация и отправление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номенклатуры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и составления описи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дел в государственный или частный нотариальный архив;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архивных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уничтожение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и хранение печати, штампов и бланков нотариуса;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оформление наследственных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 завещаний; оформление документов, предназначенных для совершения действий за границей;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 ведение реестра регистрации нотариальных действий, а также регистрация нотариальных действий в электронном реестре Единой нотариальной информационной системы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Ненадлежащее совершение нотариальных действий, а именно: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сделки;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учредительных документов хозяйственных товариществ;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доверительного управляющего наследством;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свидетельства о праве на наследство;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свидетельства о праве собственности на долю в общем имуществе супругов и иных лиц, имеющих имущество на праве общей совместной собственности;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свидетельствование верности копий документов и выписок из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свидетельствование подлинности подписи на документах; свидетельствование верности перевода документов с одного языка на другой;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факта нахождения гражданина в живых;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факта нахождения гражданина в определенном месте;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времени предъявления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заявления физических и юридических лиц другим физическим и юридическим лицам;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в депозит денег;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совершение исполнительной надписи;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соглашения об урегулировании спора;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совершение протеста векселей;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на хранение документов и ценных бумаг;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совершение морских протестов; обеспечение доказательства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4. Касательно территориальной нотариальной палаты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частного нотариального архива, организации их функций по накоплению, хранению и использованию нотариальных документов.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Необеспечение организации страхования частными нотариусами гражданско-правовой ответственности и не информирование территориальных органов юстиции о случаях уклонения частных нотариусов от заключения договора обязательного страхования своей гражданско-правовой ответственности организация учета договоров страхования гражданско-правовой ответственности нотариусов.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значительное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 количество подтвержденных жалоб и обращений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два и более подтвержденной жалобы или обращения на действия нотариуса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анализа сведений, представляемых уполномоченными органами и организациями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фактов вынесения судами, вступивших в законную силу частных постановлений или определений в отношении субъекта контроля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фактов вынесения судом вступившего в законную силу решений о признании сделки, удостоверенной субъектом контроля недействительной, в котором указана его вина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фактов вынесения судом, вступивших в законную силу решений, в отношении субъекта контроля, согласно обоснованных жалоб на нотариальные действия или незаконного отказа в их совершении, в котором указана его вина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2022 года № 110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2022 года № 982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ноября 2018 года № 1529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ноября 2018 года № 60</w:t>
            </w:r>
          </w:p>
        </w:tc>
      </w:tr>
    </w:tbl>
    <w:bookmarkStart w:name="z120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</w:t>
      </w:r>
    </w:p>
    <w:bookmarkEnd w:id="74"/>
    <w:p>
      <w:pPr>
        <w:spacing w:after="0"/>
        <w:ind w:left="0"/>
        <w:jc w:val="both"/>
      </w:pPr>
      <w:bookmarkStart w:name="z121" w:id="75"/>
      <w:r>
        <w:rPr>
          <w:rFonts w:ascii="Times New Roman"/>
          <w:b w:val="false"/>
          <w:i w:val="false"/>
          <w:color w:val="000000"/>
          <w:sz w:val="28"/>
        </w:rPr>
        <w:t>
      в области нотариальной деятельности ________________________________________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138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отношении частного нотариуса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однородной группы субъектов контроля Государственный орган,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назначивший проверку /профилактического контроля с посещением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 с посещением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(№,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факта привлечения субъекта контроля к дисциплинарной ответственности в течение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факта приостановления действия лицензий на право занятия нотариальной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факта привлечения субъекта контроля к административной ответственности в течение года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предпринимательской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тайны совершения нотариальных действий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помещения, пригодного для беспрепятственного доступа физических лиц и представителей юридических лиц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субъектом контроля государственным органом финансового мониторинга и уполномоченному органу в сфере противодействия легализации (отмыванию) доходов, полученных преступным путем, и финансированию терроризма сведений и информации об операциях, подлежащих финансовому мониторингу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договора страхования гражданско-правовой ответственности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субъектом контроля в течение месяца в территориальный орган юстиции сведений об изменении им фамилии, имени, отчества, а также местонахождения его помещения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Ненадлежащее ведение нотариального делопроизводства: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регистрация и отправление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номенклатуры дел; формирование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и составления описи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 документов; передача дел в государственный или частный нотариальный архив;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архивных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уничтожение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и хранение печати, штампов и бланков нотариуса;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оформление наследственных дел;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 завещаний; оформление документов, предназначенных для совершения действий за границей;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 ведение реестра регистрации нотариальных действий, а также регистрация нотариальных действий в электронном реестре Единой нотариальной информационной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Ненадлежащее совершение нотариальных действий, а именно: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сделки;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учредительных документов хозяйственных товариществ;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доверительного управляющего наследством;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свидетельства о праве на наследство;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свидетельства о праве собственности на долю в общем имуществе супругов и иных лиц, имеющих имущество на праве общей совместной собственности;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свидетельствование верности копий документов и выписок из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свидетельствование подлинности подписи на документах;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свидетельствование верности перевода документов с одного языка на другой;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факта нахождения гражданина в живых;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факта нахождения гражданина в определенном месте;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времени предъявления документов;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заявления физических и юридических лиц другим физическим и юридическим лицам;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в депозит денег;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совершение исполнительной надписи;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удостоверение соглашения об урегулировании спора;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совершение протеста векселей;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на хранение документов и ценных бумаг;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совершение морских протестов;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доказательства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51" w:id="76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(а):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2022 года № 110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2022 года № 982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ноября 2018 года № 1529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ноября 2018 года № 60</w:t>
            </w:r>
          </w:p>
        </w:tc>
      </w:tr>
    </w:tbl>
    <w:bookmarkStart w:name="z154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</w:t>
      </w:r>
    </w:p>
    <w:bookmarkEnd w:id="77"/>
    <w:p>
      <w:pPr>
        <w:spacing w:after="0"/>
        <w:ind w:left="0"/>
        <w:jc w:val="both"/>
      </w:pPr>
      <w:bookmarkStart w:name="z155" w:id="78"/>
      <w:r>
        <w:rPr>
          <w:rFonts w:ascii="Times New Roman"/>
          <w:b w:val="false"/>
          <w:i w:val="false"/>
          <w:color w:val="000000"/>
          <w:sz w:val="28"/>
        </w:rPr>
        <w:t>
      В области/ нотариальной деятельности _______________________________________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138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отношении территориальной нотариальной палаты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однородной группы субъектов (объектов)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Государственный орган, назначивший проверку с посещением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 профилактического контроля с посещением субъекта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(№,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субъекта контроля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Несоблюдение тайны совершения нотариальных действий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нотариальными палатами информации о своей деятельности по итогам полугодия и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частного нотариального архива, организации их функций по накоплению, хранению и использованию нотариальных документов.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Необеспечение организации страхования частными нотариусами гражданско-правовой ответственности и не информирование территориальных органов юстиции о случаях уклонения частных нотариусов от заключения договора обязательного страхования своей гражданско-правовой ответственности организация учета договоров страхования гражданско-правовой ответственности нотариусов.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56" w:id="79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(а):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