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ad1e" w14:textId="f82a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9 декабря 2022 года № 182. Зарегистрирован в Министерстве юстиции Республики Казахстан 12 декабря 2022 года № 31063</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(зарегистрирован в Реестре государственной регистрации нормативных правовых актов под № 13418)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утвержденные вышеуказанным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3"/>
    <w:bookmarkStart w:name="z10"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 образования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2022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122</w:t>
            </w:r>
          </w:p>
        </w:tc>
      </w:tr>
    </w:tbl>
    <w:bookmarkStart w:name="z17" w:id="7"/>
    <w:p>
      <w:pPr>
        <w:spacing w:after="0"/>
        <w:ind w:left="0"/>
        <w:jc w:val="left"/>
      </w:pPr>
      <w:r>
        <w:rPr>
          <w:rFonts w:ascii="Times New Roman"/>
          <w:b/>
          <w:i w:val="false"/>
          <w:color w:val="000000"/>
        </w:rPr>
        <w:t xml:space="preserve">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7"/>
    <w:bookmarkStart w:name="z18" w:id="8"/>
    <w:p>
      <w:pPr>
        <w:spacing w:after="0"/>
        <w:ind w:left="0"/>
        <w:jc w:val="left"/>
      </w:pPr>
      <w:r>
        <w:rPr>
          <w:rFonts w:ascii="Times New Roman"/>
          <w:b/>
          <w:i w:val="false"/>
          <w:color w:val="000000"/>
        </w:rPr>
        <w:t xml:space="preserve"> Глава 1. Общие положения</w:t>
      </w:r>
    </w:p>
    <w:bookmarkEnd w:id="8"/>
    <w:p>
      <w:pPr>
        <w:spacing w:after="0"/>
        <w:ind w:left="0"/>
        <w:jc w:val="left"/>
      </w:pP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5 Закона Республики Казахстан "Об образовании" (далее – Закон) и определяют порядок размещения государственного образовательного заказа на подготовку кадров c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Start w:name="z20"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Start w:name="z22" w:id="10"/>
    <w:p>
      <w:pPr>
        <w:spacing w:after="0"/>
        <w:ind w:left="0"/>
        <w:jc w:val="both"/>
      </w:pPr>
      <w:r>
        <w:rPr>
          <w:rFonts w:ascii="Times New Roman"/>
          <w:b w:val="false"/>
          <w:i w:val="false"/>
          <w:color w:val="000000"/>
          <w:sz w:val="28"/>
        </w:rPr>
        <w:t>
      2) организация высшего и (или) послевузовского образования (далее – ОВПО)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10"/>
    <w:bookmarkStart w:name="z23" w:id="11"/>
    <w:p>
      <w:pPr>
        <w:spacing w:after="0"/>
        <w:ind w:left="0"/>
        <w:jc w:val="both"/>
      </w:pPr>
      <w:r>
        <w:rPr>
          <w:rFonts w:ascii="Times New Roman"/>
          <w:b w:val="false"/>
          <w:i w:val="false"/>
          <w:color w:val="000000"/>
          <w:sz w:val="28"/>
        </w:rPr>
        <w:t>
      3. Государственный образовательный заказ на подготовку кадров с высшим и послевузовским образованием, сформированный и распределенный по группам образовательных программ с учетом прогнозной потребности экономики в кадрах, в том числе отраслевой и региональной потребности, приоритетов индустриально-инновационного развития страны, потребностей ОВПО и научных организаций в научно-педагогических кадрах, размещается среди ОВПО на конкурсной основе.</w:t>
      </w:r>
    </w:p>
    <w:bookmarkEnd w:id="11"/>
    <w:bookmarkStart w:name="z24" w:id="12"/>
    <w:p>
      <w:pPr>
        <w:spacing w:after="0"/>
        <w:ind w:left="0"/>
        <w:jc w:val="both"/>
      </w:pPr>
      <w:r>
        <w:rPr>
          <w:rFonts w:ascii="Times New Roman"/>
          <w:b w:val="false"/>
          <w:i w:val="false"/>
          <w:color w:val="000000"/>
          <w:sz w:val="28"/>
        </w:rPr>
        <w:t>
      4. Государственный образовательный заказ на подготовку кадров с высшим образованием размещается в ОВПО независимо от формы собственности в виде образовательных грантов по результатам конкурса, проводимого уполномоченным органом в области образования.</w:t>
      </w:r>
    </w:p>
    <w:bookmarkEnd w:id="12"/>
    <w:bookmarkStart w:name="z25" w:id="13"/>
    <w:p>
      <w:pPr>
        <w:spacing w:after="0"/>
        <w:ind w:left="0"/>
        <w:jc w:val="both"/>
      </w:pPr>
      <w:r>
        <w:rPr>
          <w:rFonts w:ascii="Times New Roman"/>
          <w:b w:val="false"/>
          <w:i w:val="false"/>
          <w:color w:val="000000"/>
          <w:sz w:val="28"/>
        </w:rPr>
        <w:t>
      Государственный образовательный заказ на подготовку магистров и докторов философии (PhD)/докторов по профилю, в том числе на целевую подготовку для региональных ОВПО и научных организаций, размещается на конкурсной основе независимо от формы собственности в ОВПО.</w:t>
      </w:r>
    </w:p>
    <w:bookmarkEnd w:id="13"/>
    <w:bookmarkStart w:name="z26" w:id="14"/>
    <w:p>
      <w:pPr>
        <w:spacing w:after="0"/>
        <w:ind w:left="0"/>
        <w:jc w:val="both"/>
      </w:pPr>
      <w:r>
        <w:rPr>
          <w:rFonts w:ascii="Times New Roman"/>
          <w:b w:val="false"/>
          <w:i w:val="false"/>
          <w:color w:val="000000"/>
          <w:sz w:val="28"/>
        </w:rPr>
        <w:t>
      5. Государственный образовательный заказ для обучения слушателей на подготовительных отделениях размещается в ОВПО по результатам конкурса, проводимого уполномоченным органом в области образования.</w:t>
      </w:r>
    </w:p>
    <w:bookmarkEnd w:id="14"/>
    <w:bookmarkStart w:name="z27" w:id="15"/>
    <w:p>
      <w:pPr>
        <w:spacing w:after="0"/>
        <w:ind w:left="0"/>
        <w:jc w:val="both"/>
      </w:pPr>
      <w:r>
        <w:rPr>
          <w:rFonts w:ascii="Times New Roman"/>
          <w:b w:val="false"/>
          <w:i w:val="false"/>
          <w:color w:val="000000"/>
          <w:sz w:val="28"/>
        </w:rPr>
        <w:t>
      6. Размещение государственного образовательного заказа на подготовку кадров с высшим и послевузовским образованием осуществляется оператором уполномоченного органа в области образования в пределах средств, предусмотренных в соответствующих бюджетных программах, администратором которых выступает уполномоченный орган в области образования.</w:t>
      </w:r>
    </w:p>
    <w:bookmarkEnd w:id="15"/>
    <w:bookmarkStart w:name="z28" w:id="16"/>
    <w:p>
      <w:pPr>
        <w:spacing w:after="0"/>
        <w:ind w:left="0"/>
        <w:jc w:val="left"/>
      </w:pPr>
      <w:r>
        <w:rPr>
          <w:rFonts w:ascii="Times New Roman"/>
          <w:b/>
          <w:i w:val="false"/>
          <w:color w:val="000000"/>
        </w:rPr>
        <w:t xml:space="preserve"> Глава 2. Порядок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ОВПО</w:t>
      </w:r>
    </w:p>
    <w:bookmarkEnd w:id="16"/>
    <w:bookmarkStart w:name="z29" w:id="17"/>
    <w:p>
      <w:pPr>
        <w:spacing w:after="0"/>
        <w:ind w:left="0"/>
        <w:jc w:val="both"/>
      </w:pPr>
      <w:r>
        <w:rPr>
          <w:rFonts w:ascii="Times New Roman"/>
          <w:b w:val="false"/>
          <w:i w:val="false"/>
          <w:color w:val="000000"/>
          <w:sz w:val="28"/>
        </w:rPr>
        <w:t>
      7. Размещение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 осуществляется по согласованию с уполномоченным органом в области образования.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Государственный образовательный заказ на подготовку кадров с высшим и послевузовским образованием размещается в рамках подушевого нормативного финансирования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596 "Об утверждении Правил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16138) 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16137).</w:t>
      </w:r>
    </w:p>
    <w:bookmarkStart w:name="z31" w:id="18"/>
    <w:p>
      <w:pPr>
        <w:spacing w:after="0"/>
        <w:ind w:left="0"/>
        <w:jc w:val="left"/>
      </w:pPr>
      <w:r>
        <w:rPr>
          <w:rFonts w:ascii="Times New Roman"/>
          <w:b/>
          <w:i w:val="false"/>
          <w:color w:val="000000"/>
        </w:rPr>
        <w:t xml:space="preserve"> Параграф 1. Порядок формирования перечня потенциальных поставщиков услуг по подготовке кадров с высшим и послевузовским образованием</w:t>
      </w:r>
    </w:p>
    <w:bookmarkEnd w:id="18"/>
    <w:bookmarkStart w:name="z32" w:id="19"/>
    <w:p>
      <w:pPr>
        <w:spacing w:after="0"/>
        <w:ind w:left="0"/>
        <w:jc w:val="both"/>
      </w:pPr>
      <w:r>
        <w:rPr>
          <w:rFonts w:ascii="Times New Roman"/>
          <w:b w:val="false"/>
          <w:i w:val="false"/>
          <w:color w:val="000000"/>
          <w:sz w:val="28"/>
        </w:rPr>
        <w:t>
      9. Для размещения государственного образовательного заказа на подготовку кадров с высшим и послевузовским образованием уполномоченный орган в области образования и (или) уполномоченный орган соответствующей отрасли (далее – УОСО) формируют перечни потенциальных поставщиков услуг по подготовке кадров с высшим и послевузовским образованием путем объявления конкурса среди ОВПО.</w:t>
      </w:r>
    </w:p>
    <w:bookmarkEnd w:id="19"/>
    <w:bookmarkStart w:name="z33" w:id="20"/>
    <w:p>
      <w:pPr>
        <w:spacing w:after="0"/>
        <w:ind w:left="0"/>
        <w:jc w:val="both"/>
      </w:pPr>
      <w:r>
        <w:rPr>
          <w:rFonts w:ascii="Times New Roman"/>
          <w:b w:val="false"/>
          <w:i w:val="false"/>
          <w:color w:val="000000"/>
          <w:sz w:val="28"/>
        </w:rPr>
        <w:t>
      Решение о проведении конкурса оформляется приказом Министра или лицом, исполняющим его обязанности, с указанием сроков его проведения.</w:t>
      </w:r>
    </w:p>
    <w:bookmarkEnd w:id="20"/>
    <w:bookmarkStart w:name="z34" w:id="21"/>
    <w:p>
      <w:pPr>
        <w:spacing w:after="0"/>
        <w:ind w:left="0"/>
        <w:jc w:val="both"/>
      </w:pPr>
      <w:r>
        <w:rPr>
          <w:rFonts w:ascii="Times New Roman"/>
          <w:b w:val="false"/>
          <w:i w:val="false"/>
          <w:color w:val="000000"/>
          <w:sz w:val="28"/>
        </w:rPr>
        <w:t>
      10. Объявление о проведении конкурса публикуется на официальных интернет-ресурсах уполномоченного органа в области образования и (или) УОСО.</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Прием конкурсных заявок ОВПО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конкурсная заявка) осуществляется в течение 5 (пяти) рабочих дней со дня публикации объявления.</w:t>
      </w:r>
    </w:p>
    <w:bookmarkStart w:name="z36" w:id="22"/>
    <w:p>
      <w:pPr>
        <w:spacing w:after="0"/>
        <w:ind w:left="0"/>
        <w:jc w:val="both"/>
      </w:pPr>
      <w:r>
        <w:rPr>
          <w:rFonts w:ascii="Times New Roman"/>
          <w:b w:val="false"/>
          <w:i w:val="false"/>
          <w:color w:val="000000"/>
          <w:sz w:val="28"/>
        </w:rPr>
        <w:t>
      11. Для проведения конкурса создается комиссия по формированию перечней потенциальных поставщиков услуг по подготовке кадров с высшим и послевузовским образованием (далее – Комиссия по формированию перечней), состав которой утверждается приказом Министра или лицом, исполняющим его обязанности, в количестве не менее 5 еҰ членов и председателя.</w:t>
      </w:r>
    </w:p>
    <w:bookmarkEnd w:id="22"/>
    <w:bookmarkStart w:name="z37" w:id="23"/>
    <w:p>
      <w:pPr>
        <w:spacing w:after="0"/>
        <w:ind w:left="0"/>
        <w:jc w:val="both"/>
      </w:pPr>
      <w:r>
        <w:rPr>
          <w:rFonts w:ascii="Times New Roman"/>
          <w:b w:val="false"/>
          <w:i w:val="false"/>
          <w:color w:val="000000"/>
          <w:sz w:val="28"/>
        </w:rPr>
        <w:t>
      Комиссия по формированию перечней формируется из числа сотрудников уполномоченного органа в области образования и (или) УОСО, заинтересованных государственных органов и ведомств, представителей институтов гражданского общества, Национальной палаты предпринимателей Республики Казахстан, отраслевых ассоциаций, Ассоциации высших учебных заведений Республики Казахстан и (или) Совета ректоров высших учебных заведений Республики Казахстан. Большинством голосов из числа членов Комиссии по формированию перечней избирается председатель. Количество состава Комиссии по формированию перечней является нечетным, включая ее председателя.</w:t>
      </w:r>
    </w:p>
    <w:bookmarkEnd w:id="23"/>
    <w:bookmarkStart w:name="z38" w:id="24"/>
    <w:p>
      <w:pPr>
        <w:spacing w:after="0"/>
        <w:ind w:left="0"/>
        <w:jc w:val="both"/>
      </w:pPr>
      <w:r>
        <w:rPr>
          <w:rFonts w:ascii="Times New Roman"/>
          <w:b w:val="false"/>
          <w:i w:val="false"/>
          <w:color w:val="000000"/>
          <w:sz w:val="28"/>
        </w:rPr>
        <w:t>
      12. Заседания Комиссии по формированию перечней проводятся по плану, утвержденному еҰ председателем, и считаются действительными, если на них присутствуют более 2/3 (двух третей) от общего числа еҰ членов.</w:t>
      </w:r>
    </w:p>
    <w:bookmarkEnd w:id="24"/>
    <w:bookmarkStart w:name="z39" w:id="25"/>
    <w:p>
      <w:pPr>
        <w:spacing w:after="0"/>
        <w:ind w:left="0"/>
        <w:jc w:val="both"/>
      </w:pPr>
      <w:r>
        <w:rPr>
          <w:rFonts w:ascii="Times New Roman"/>
          <w:b w:val="false"/>
          <w:i w:val="false"/>
          <w:color w:val="000000"/>
          <w:sz w:val="28"/>
        </w:rPr>
        <w:t>
      13. Решения Комиссии по формированию перечней принимаются открытым голосованием простым большинством голосов от числа присутствующих на заседании членов Комиссии по формированию перечней и оформляются протоколом заседания, который подписывается председателем. При равенстве голосов, голос председателя является решающим.</w:t>
      </w:r>
    </w:p>
    <w:bookmarkEnd w:id="25"/>
    <w:bookmarkStart w:name="z40" w:id="26"/>
    <w:p>
      <w:pPr>
        <w:spacing w:after="0"/>
        <w:ind w:left="0"/>
        <w:jc w:val="both"/>
      </w:pPr>
      <w:r>
        <w:rPr>
          <w:rFonts w:ascii="Times New Roman"/>
          <w:b w:val="false"/>
          <w:i w:val="false"/>
          <w:color w:val="000000"/>
          <w:sz w:val="28"/>
        </w:rPr>
        <w:t>
      14. Для участия в конкурсе по формированию перечней потенциальных поставщиков услуг по подготовке кадров с высшим и послевузовским образованием ОВПО подает в электронном формате в уполномоченный орган в области образования и (или) УОСО конкурсную заявку, включающую следующие документы:</w:t>
      </w:r>
    </w:p>
    <w:bookmarkEnd w:id="26"/>
    <w:bookmarkStart w:name="z41" w:id="27"/>
    <w:p>
      <w:pPr>
        <w:spacing w:after="0"/>
        <w:ind w:left="0"/>
        <w:jc w:val="both"/>
      </w:pPr>
      <w:r>
        <w:rPr>
          <w:rFonts w:ascii="Times New Roman"/>
          <w:b w:val="false"/>
          <w:i w:val="false"/>
          <w:color w:val="000000"/>
          <w:sz w:val="28"/>
        </w:rPr>
        <w:t>
      1) конкурсную заявку;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анкету ОВПО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информационную карту ОВПО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Start w:name="z45" w:id="28"/>
    <w:p>
      <w:pPr>
        <w:spacing w:after="0"/>
        <w:ind w:left="0"/>
        <w:jc w:val="both"/>
      </w:pPr>
      <w:r>
        <w:rPr>
          <w:rFonts w:ascii="Times New Roman"/>
          <w:b w:val="false"/>
          <w:i w:val="false"/>
          <w:color w:val="000000"/>
          <w:sz w:val="28"/>
        </w:rPr>
        <w:t>
      При возникновении вопросов по показателям информационной карты, представленными ОВПО, в соответствии с подпунктом 3) настоящего пункта Правил Комиссия по формированию перечней запрашивает подтверждающие документы.</w:t>
      </w:r>
    </w:p>
    <w:bookmarkEnd w:id="28"/>
    <w:bookmarkStart w:name="z46" w:id="29"/>
    <w:p>
      <w:pPr>
        <w:spacing w:after="0"/>
        <w:ind w:left="0"/>
        <w:jc w:val="both"/>
      </w:pPr>
      <w:r>
        <w:rPr>
          <w:rFonts w:ascii="Times New Roman"/>
          <w:b w:val="false"/>
          <w:i w:val="false"/>
          <w:color w:val="000000"/>
          <w:sz w:val="28"/>
        </w:rPr>
        <w:t>
      15. Документы, входящие в конкурсную заявку, подписываются первым руководителем ОВПО, заверяются печатью и представляются в электронном формате и (или) онлайн через информационную систему в порядке, указанном в объявлении о проведении конкурса.</w:t>
      </w:r>
    </w:p>
    <w:bookmarkEnd w:id="29"/>
    <w:bookmarkStart w:name="z47" w:id="30"/>
    <w:p>
      <w:pPr>
        <w:spacing w:after="0"/>
        <w:ind w:left="0"/>
        <w:jc w:val="both"/>
      </w:pPr>
      <w:r>
        <w:rPr>
          <w:rFonts w:ascii="Times New Roman"/>
          <w:b w:val="false"/>
          <w:i w:val="false"/>
          <w:color w:val="000000"/>
          <w:sz w:val="28"/>
        </w:rPr>
        <w:t>
      При этом представленные ОВПО сведения сверяются на предмет соответствия данных информационной системы "Национальная образовательная база данных".</w:t>
      </w:r>
    </w:p>
    <w:bookmarkEnd w:id="30"/>
    <w:bookmarkStart w:name="z48" w:id="31"/>
    <w:p>
      <w:pPr>
        <w:spacing w:after="0"/>
        <w:ind w:left="0"/>
        <w:jc w:val="both"/>
      </w:pPr>
      <w:r>
        <w:rPr>
          <w:rFonts w:ascii="Times New Roman"/>
          <w:b w:val="false"/>
          <w:i w:val="false"/>
          <w:color w:val="000000"/>
          <w:sz w:val="28"/>
        </w:rPr>
        <w:t>
      16. Конкурсная заявка направляется в уполномоченный орган в области образования и (или) в УОСО в электронном формате не позднее часа и даты, указанных в объявлении о проведении конкурса. Конкурсная заявка, поступившая по истечению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Комиссия по формированию перечней рассматривает конкурсные заявки и определяет степень их соответствия конкурсной документации и проводит их ранжирование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Start w:name="z50" w:id="32"/>
    <w:p>
      <w:pPr>
        <w:spacing w:after="0"/>
        <w:ind w:left="0"/>
        <w:jc w:val="both"/>
      </w:pPr>
      <w:r>
        <w:rPr>
          <w:rFonts w:ascii="Times New Roman"/>
          <w:b w:val="false"/>
          <w:i w:val="false"/>
          <w:color w:val="000000"/>
          <w:sz w:val="28"/>
        </w:rPr>
        <w:t>
      18. В конкурсе по формированию перечней потенциальных поставщиков услуг по подготовке кадров с высшим и послевузовским образованием по группам образовательных программ участвуют ОВПО, прошедшие институциональную и (или) специализированную аккредитацию в аккредитационных органах, внесенных в реестр признанных аккредитационных органов, за исключением военных, специальных учебных заведений.</w:t>
      </w:r>
    </w:p>
    <w:bookmarkEnd w:id="32"/>
    <w:bookmarkStart w:name="z51" w:id="33"/>
    <w:p>
      <w:pPr>
        <w:spacing w:after="0"/>
        <w:ind w:left="0"/>
        <w:jc w:val="both"/>
      </w:pPr>
      <w:r>
        <w:rPr>
          <w:rFonts w:ascii="Times New Roman"/>
          <w:b w:val="false"/>
          <w:i w:val="false"/>
          <w:color w:val="000000"/>
          <w:sz w:val="28"/>
        </w:rPr>
        <w:t>
      Пороговое значение показателя трудоустройства выпускников ОВПО определяется Комиссией по формированию перечней.</w:t>
      </w:r>
    </w:p>
    <w:bookmarkEnd w:id="33"/>
    <w:bookmarkStart w:name="z52" w:id="34"/>
    <w:p>
      <w:pPr>
        <w:spacing w:after="0"/>
        <w:ind w:left="0"/>
        <w:jc w:val="both"/>
      </w:pPr>
      <w:r>
        <w:rPr>
          <w:rFonts w:ascii="Times New Roman"/>
          <w:b w:val="false"/>
          <w:i w:val="false"/>
          <w:color w:val="000000"/>
          <w:sz w:val="28"/>
        </w:rPr>
        <w:t>
      Исключение составляют новые направления подготовки кадров, впервые получившие лицензию, а также вновь созданные ОВПО для подготовки кадров с высшим и послевузовским образованием по приоритетным отраслям экономики. При этом, перечень ОВПО определяется Комиссией по формированию перечней.</w:t>
      </w:r>
    </w:p>
    <w:bookmarkEnd w:id="34"/>
    <w:bookmarkStart w:name="z53" w:id="35"/>
    <w:p>
      <w:pPr>
        <w:spacing w:after="0"/>
        <w:ind w:left="0"/>
        <w:jc w:val="both"/>
      </w:pPr>
      <w:r>
        <w:rPr>
          <w:rFonts w:ascii="Times New Roman"/>
          <w:b w:val="false"/>
          <w:i w:val="false"/>
          <w:color w:val="000000"/>
          <w:sz w:val="28"/>
        </w:rPr>
        <w:t>
      19. При формировании перечня потенциальных поставщиков услуг по подготовке кадров с высшим образованием Комиссией по формированию перечней учитываются:</w:t>
      </w:r>
    </w:p>
    <w:bookmarkEnd w:id="35"/>
    <w:bookmarkStart w:name="z54" w:id="36"/>
    <w:p>
      <w:pPr>
        <w:spacing w:after="0"/>
        <w:ind w:left="0"/>
        <w:jc w:val="both"/>
      </w:pPr>
      <w:r>
        <w:rPr>
          <w:rFonts w:ascii="Times New Roman"/>
          <w:b w:val="false"/>
          <w:i w:val="false"/>
          <w:color w:val="000000"/>
          <w:sz w:val="28"/>
        </w:rPr>
        <w:t>
      1) наличие контингента обучающихся по соответствующей группе образовательных программ, за исключением направлений, внесенных впервые в Классификатор направлений подготовки кадров с высшим и послевузовским образованием Республики Казахстан;</w:t>
      </w:r>
    </w:p>
    <w:bookmarkEnd w:id="36"/>
    <w:bookmarkStart w:name="z55" w:id="37"/>
    <w:p>
      <w:pPr>
        <w:spacing w:after="0"/>
        <w:ind w:left="0"/>
        <w:jc w:val="both"/>
      </w:pPr>
      <w:r>
        <w:rPr>
          <w:rFonts w:ascii="Times New Roman"/>
          <w:b w:val="false"/>
          <w:i w:val="false"/>
          <w:color w:val="000000"/>
          <w:sz w:val="28"/>
        </w:rPr>
        <w:t>
      2) кадровое обеспечение ОВПО и материально-техническое обеспечение научно-образовательного процесса;</w:t>
      </w:r>
    </w:p>
    <w:bookmarkEnd w:id="37"/>
    <w:bookmarkStart w:name="z56" w:id="38"/>
    <w:p>
      <w:pPr>
        <w:spacing w:after="0"/>
        <w:ind w:left="0"/>
        <w:jc w:val="both"/>
      </w:pPr>
      <w:r>
        <w:rPr>
          <w:rFonts w:ascii="Times New Roman"/>
          <w:b w:val="false"/>
          <w:i w:val="false"/>
          <w:color w:val="000000"/>
          <w:sz w:val="28"/>
        </w:rPr>
        <w:t>
      3) обеспеченность учебной, учебно-методической литературой и иными информационными ресурсами;</w:t>
      </w:r>
    </w:p>
    <w:bookmarkEnd w:id="38"/>
    <w:bookmarkStart w:name="z57" w:id="39"/>
    <w:p>
      <w:pPr>
        <w:spacing w:after="0"/>
        <w:ind w:left="0"/>
        <w:jc w:val="both"/>
      </w:pPr>
      <w:r>
        <w:rPr>
          <w:rFonts w:ascii="Times New Roman"/>
          <w:b w:val="false"/>
          <w:i w:val="false"/>
          <w:color w:val="000000"/>
          <w:sz w:val="28"/>
        </w:rPr>
        <w:t>
      4) научный потенциал и уровень проводимых в ОВПО научных исследований (для ОВПО);</w:t>
      </w:r>
    </w:p>
    <w:bookmarkEnd w:id="39"/>
    <w:bookmarkStart w:name="z58" w:id="40"/>
    <w:p>
      <w:pPr>
        <w:spacing w:after="0"/>
        <w:ind w:left="0"/>
        <w:jc w:val="both"/>
      </w:pPr>
      <w:r>
        <w:rPr>
          <w:rFonts w:ascii="Times New Roman"/>
          <w:b w:val="false"/>
          <w:i w:val="false"/>
          <w:color w:val="000000"/>
          <w:sz w:val="28"/>
        </w:rPr>
        <w:t>
      5) наличие мест для проживания иногородних обучающихся в общежитии, пунктов общественного питания и медицинского обслуживания;</w:t>
      </w:r>
    </w:p>
    <w:bookmarkEnd w:id="40"/>
    <w:bookmarkStart w:name="z59" w:id="41"/>
    <w:p>
      <w:pPr>
        <w:spacing w:after="0"/>
        <w:ind w:left="0"/>
        <w:jc w:val="both"/>
      </w:pPr>
      <w:r>
        <w:rPr>
          <w:rFonts w:ascii="Times New Roman"/>
          <w:b w:val="false"/>
          <w:i w:val="false"/>
          <w:color w:val="000000"/>
          <w:sz w:val="28"/>
        </w:rPr>
        <w:t>
      6) наличие аккредитованных образовательных программ;</w:t>
      </w:r>
    </w:p>
    <w:bookmarkEnd w:id="41"/>
    <w:bookmarkStart w:name="z60" w:id="42"/>
    <w:p>
      <w:pPr>
        <w:spacing w:after="0"/>
        <w:ind w:left="0"/>
        <w:jc w:val="both"/>
      </w:pPr>
      <w:r>
        <w:rPr>
          <w:rFonts w:ascii="Times New Roman"/>
          <w:b w:val="false"/>
          <w:i w:val="false"/>
          <w:color w:val="000000"/>
          <w:sz w:val="28"/>
        </w:rPr>
        <w:t>
      7) сведения о трудоустройстве и занятости выпускников в первый год после окончания ОВПО по заявленным специальностям;</w:t>
      </w:r>
    </w:p>
    <w:bookmarkEnd w:id="42"/>
    <w:bookmarkStart w:name="z61" w:id="43"/>
    <w:p>
      <w:pPr>
        <w:spacing w:after="0"/>
        <w:ind w:left="0"/>
        <w:jc w:val="both"/>
      </w:pPr>
      <w:r>
        <w:rPr>
          <w:rFonts w:ascii="Times New Roman"/>
          <w:b w:val="false"/>
          <w:i w:val="false"/>
          <w:color w:val="000000"/>
          <w:sz w:val="28"/>
        </w:rPr>
        <w:t>
      8) участие в международном и/или национальном рейтингах ОВПО;</w:t>
      </w:r>
    </w:p>
    <w:bookmarkEnd w:id="43"/>
    <w:bookmarkStart w:name="z62" w:id="44"/>
    <w:p>
      <w:pPr>
        <w:spacing w:after="0"/>
        <w:ind w:left="0"/>
        <w:jc w:val="both"/>
      </w:pPr>
      <w:r>
        <w:rPr>
          <w:rFonts w:ascii="Times New Roman"/>
          <w:b w:val="false"/>
          <w:i w:val="false"/>
          <w:color w:val="000000"/>
          <w:sz w:val="28"/>
        </w:rPr>
        <w:t>
      9) позиция ОВПО в рейтинге, проводимого Национальной палатой предпринимателей Республики Казахстан.</w:t>
      </w:r>
    </w:p>
    <w:bookmarkEnd w:id="44"/>
    <w:bookmarkStart w:name="z63" w:id="45"/>
    <w:p>
      <w:pPr>
        <w:spacing w:after="0"/>
        <w:ind w:left="0"/>
        <w:jc w:val="both"/>
      </w:pPr>
      <w:r>
        <w:rPr>
          <w:rFonts w:ascii="Times New Roman"/>
          <w:b w:val="false"/>
          <w:i w:val="false"/>
          <w:color w:val="000000"/>
          <w:sz w:val="28"/>
        </w:rPr>
        <w:t>
      20. При формировании перечня потенциальных поставщиков услуг по подготовке кадров с послевузовским образованием Комиссией по формированию перечней учитываются:</w:t>
      </w:r>
    </w:p>
    <w:bookmarkEnd w:id="45"/>
    <w:bookmarkStart w:name="z64" w:id="46"/>
    <w:p>
      <w:pPr>
        <w:spacing w:after="0"/>
        <w:ind w:left="0"/>
        <w:jc w:val="both"/>
      </w:pPr>
      <w:r>
        <w:rPr>
          <w:rFonts w:ascii="Times New Roman"/>
          <w:b w:val="false"/>
          <w:i w:val="false"/>
          <w:color w:val="000000"/>
          <w:sz w:val="28"/>
        </w:rPr>
        <w:t>
      1) участие в международном и/или национальном рейтингах ОВПО;</w:t>
      </w:r>
    </w:p>
    <w:bookmarkEnd w:id="46"/>
    <w:bookmarkStart w:name="z65" w:id="47"/>
    <w:p>
      <w:pPr>
        <w:spacing w:after="0"/>
        <w:ind w:left="0"/>
        <w:jc w:val="both"/>
      </w:pPr>
      <w:r>
        <w:rPr>
          <w:rFonts w:ascii="Times New Roman"/>
          <w:b w:val="false"/>
          <w:i w:val="false"/>
          <w:color w:val="000000"/>
          <w:sz w:val="28"/>
        </w:rPr>
        <w:t>
      2) наличие договоров с аккредитованными научными организациями-партнерами, в том числе зарубежных, о выполнении совместных научных проектов и предоставлении исследовательской базы;</w:t>
      </w:r>
    </w:p>
    <w:bookmarkEnd w:id="47"/>
    <w:bookmarkStart w:name="z66" w:id="48"/>
    <w:p>
      <w:pPr>
        <w:spacing w:after="0"/>
        <w:ind w:left="0"/>
        <w:jc w:val="both"/>
      </w:pPr>
      <w:r>
        <w:rPr>
          <w:rFonts w:ascii="Times New Roman"/>
          <w:b w:val="false"/>
          <w:i w:val="false"/>
          <w:color w:val="000000"/>
          <w:sz w:val="28"/>
        </w:rPr>
        <w:t>
      3) наличие научных руководителей из числа профессорско-преподавательского состава ОВПО с учеными степенями доктора наук/кандидата наук, и степенями доктора философии (PhD)/доктора по профилю;</w:t>
      </w:r>
    </w:p>
    <w:bookmarkEnd w:id="48"/>
    <w:bookmarkStart w:name="z67" w:id="49"/>
    <w:p>
      <w:pPr>
        <w:spacing w:after="0"/>
        <w:ind w:left="0"/>
        <w:jc w:val="both"/>
      </w:pPr>
      <w:r>
        <w:rPr>
          <w:rFonts w:ascii="Times New Roman"/>
          <w:b w:val="false"/>
          <w:i w:val="false"/>
          <w:color w:val="000000"/>
          <w:sz w:val="28"/>
        </w:rPr>
        <w:t>
      4) выполнение с зарубежными ОВПО-партнерами (научными организациями) совместных научно-образовательных проектов;</w:t>
      </w:r>
    </w:p>
    <w:bookmarkEnd w:id="49"/>
    <w:bookmarkStart w:name="z68" w:id="50"/>
    <w:p>
      <w:pPr>
        <w:spacing w:after="0"/>
        <w:ind w:left="0"/>
        <w:jc w:val="both"/>
      </w:pPr>
      <w:r>
        <w:rPr>
          <w:rFonts w:ascii="Times New Roman"/>
          <w:b w:val="false"/>
          <w:i w:val="false"/>
          <w:color w:val="000000"/>
          <w:sz w:val="28"/>
        </w:rPr>
        <w:t>
      5) кадровое обеспечение научно-образовательного процесса и соответствующее требованиям на занятие образовательной деятельностью по образовательным программам послевузовского образования (для группы специальностей "Искусство", в том числе преподаватели, удостоенные почетных званий и государственных наград Республики Казахстан);</w:t>
      </w:r>
    </w:p>
    <w:bookmarkEnd w:id="50"/>
    <w:bookmarkStart w:name="z69" w:id="51"/>
    <w:p>
      <w:pPr>
        <w:spacing w:after="0"/>
        <w:ind w:left="0"/>
        <w:jc w:val="both"/>
      </w:pPr>
      <w:r>
        <w:rPr>
          <w:rFonts w:ascii="Times New Roman"/>
          <w:b w:val="false"/>
          <w:i w:val="false"/>
          <w:color w:val="000000"/>
          <w:sz w:val="28"/>
        </w:rPr>
        <w:t>
      6) доступ к мировым научным и образовательным ресурсам; материально-техническое обеспечение научно-образовательного процесса соответствующее требованиям на занятие образовательной деятельностью по образовательным программам послевузовского образования;</w:t>
      </w:r>
    </w:p>
    <w:bookmarkEnd w:id="51"/>
    <w:bookmarkStart w:name="z70" w:id="52"/>
    <w:p>
      <w:pPr>
        <w:spacing w:after="0"/>
        <w:ind w:left="0"/>
        <w:jc w:val="both"/>
      </w:pPr>
      <w:r>
        <w:rPr>
          <w:rFonts w:ascii="Times New Roman"/>
          <w:b w:val="false"/>
          <w:i w:val="false"/>
          <w:color w:val="000000"/>
          <w:sz w:val="28"/>
        </w:rPr>
        <w:t>
      7) наличие аккредитованных образовательных программ;</w:t>
      </w:r>
    </w:p>
    <w:bookmarkEnd w:id="52"/>
    <w:bookmarkStart w:name="z71" w:id="53"/>
    <w:p>
      <w:pPr>
        <w:spacing w:after="0"/>
        <w:ind w:left="0"/>
        <w:jc w:val="both"/>
      </w:pPr>
      <w:r>
        <w:rPr>
          <w:rFonts w:ascii="Times New Roman"/>
          <w:b w:val="false"/>
          <w:i w:val="false"/>
          <w:color w:val="000000"/>
          <w:sz w:val="28"/>
        </w:rPr>
        <w:t>
      8) выполнение научных и научно-технических программ и проектов на основе грантового, программно-целевого финансирования и внешних источников финансирования;</w:t>
      </w:r>
    </w:p>
    <w:bookmarkEnd w:id="53"/>
    <w:bookmarkStart w:name="z72" w:id="54"/>
    <w:p>
      <w:pPr>
        <w:spacing w:after="0"/>
        <w:ind w:left="0"/>
        <w:jc w:val="both"/>
      </w:pPr>
      <w:r>
        <w:rPr>
          <w:rFonts w:ascii="Times New Roman"/>
          <w:b w:val="false"/>
          <w:i w:val="false"/>
          <w:color w:val="000000"/>
          <w:sz w:val="28"/>
        </w:rPr>
        <w:t>
      9) наличие в ОВПО мест для проживания обучающихся в общежитии, пунктов общественного питания и медицинского обслуживания;</w:t>
      </w:r>
    </w:p>
    <w:bookmarkEnd w:id="54"/>
    <w:bookmarkStart w:name="z73" w:id="55"/>
    <w:p>
      <w:pPr>
        <w:spacing w:after="0"/>
        <w:ind w:left="0"/>
        <w:jc w:val="both"/>
      </w:pPr>
      <w:r>
        <w:rPr>
          <w:rFonts w:ascii="Times New Roman"/>
          <w:b w:val="false"/>
          <w:i w:val="false"/>
          <w:color w:val="000000"/>
          <w:sz w:val="28"/>
        </w:rPr>
        <w:t>
      10) сведения о трудоустройстве и занятости выпускников в первый год после окончания ОВПО по заявленным специальностям.</w:t>
      </w:r>
    </w:p>
    <w:bookmarkEnd w:id="55"/>
    <w:bookmarkStart w:name="z74" w:id="56"/>
    <w:p>
      <w:pPr>
        <w:spacing w:after="0"/>
        <w:ind w:left="0"/>
        <w:jc w:val="both"/>
      </w:pPr>
      <w:r>
        <w:rPr>
          <w:rFonts w:ascii="Times New Roman"/>
          <w:b w:val="false"/>
          <w:i w:val="false"/>
          <w:color w:val="000000"/>
          <w:sz w:val="28"/>
        </w:rPr>
        <w:t>
      Допуск ОВПО к конкурсу, в которых выпускники докторантуры завершили обучение и не получили утверждение степени доктора философии (PhD), доктора по профилю в течение 4 (четырех) лет после окончания по соответствующей группе образовательных программ, осуществляется по решению Комиссии по формированию перечней.</w:t>
      </w:r>
    </w:p>
    <w:bookmarkEnd w:id="56"/>
    <w:bookmarkStart w:name="z75" w:id="57"/>
    <w:p>
      <w:pPr>
        <w:spacing w:after="0"/>
        <w:ind w:left="0"/>
        <w:jc w:val="both"/>
      </w:pPr>
      <w:r>
        <w:rPr>
          <w:rFonts w:ascii="Times New Roman"/>
          <w:b w:val="false"/>
          <w:i w:val="false"/>
          <w:color w:val="000000"/>
          <w:sz w:val="28"/>
        </w:rPr>
        <w:t>
      21. Для участия в конкурсе по формированию перечня потенциальных поставщиков услуг по обучению слушателей на подготовительном отделении ОВПО подают в электронном формате в уполномоченный орган в области образования и (или) в УОСО конкурсную заявку, включающую следующие документы: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конкурсную заявку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анкету ОВПО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предложения на размещение государственного образовательного заказа на обучение слушателей на подготовительном отделении на соответствующий учебный год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Start w:name="z79" w:id="58"/>
    <w:p>
      <w:pPr>
        <w:spacing w:after="0"/>
        <w:ind w:left="0"/>
        <w:jc w:val="both"/>
      </w:pPr>
      <w:r>
        <w:rPr>
          <w:rFonts w:ascii="Times New Roman"/>
          <w:b w:val="false"/>
          <w:i w:val="false"/>
          <w:color w:val="000000"/>
          <w:sz w:val="28"/>
        </w:rPr>
        <w:t>
      22. При формировании перечня потенциальных поставщиков услуг по обучению слушателей на подготовительном отделении Комиссией по формированию перечней учитываются:</w:t>
      </w:r>
    </w:p>
    <w:bookmarkEnd w:id="58"/>
    <w:bookmarkStart w:name="z80" w:id="59"/>
    <w:p>
      <w:pPr>
        <w:spacing w:after="0"/>
        <w:ind w:left="0"/>
        <w:jc w:val="both"/>
      </w:pPr>
      <w:r>
        <w:rPr>
          <w:rFonts w:ascii="Times New Roman"/>
          <w:b w:val="false"/>
          <w:i w:val="false"/>
          <w:color w:val="000000"/>
          <w:sz w:val="28"/>
        </w:rPr>
        <w:t>
      1) кадровое и материально-техническое обеспечение образовательного процесса и уровень квалификации педагогов, наличие преподавателей по всем предметам Комплексного тестирования абитуриентов;</w:t>
      </w:r>
    </w:p>
    <w:bookmarkEnd w:id="59"/>
    <w:bookmarkStart w:name="z81" w:id="60"/>
    <w:p>
      <w:pPr>
        <w:spacing w:after="0"/>
        <w:ind w:left="0"/>
        <w:jc w:val="both"/>
      </w:pPr>
      <w:r>
        <w:rPr>
          <w:rFonts w:ascii="Times New Roman"/>
          <w:b w:val="false"/>
          <w:i w:val="false"/>
          <w:color w:val="000000"/>
          <w:sz w:val="28"/>
        </w:rPr>
        <w:t>
      2) обеспеченность учебной, учебно-методической литературой и иными информационными ресурсами;</w:t>
      </w:r>
    </w:p>
    <w:bookmarkEnd w:id="60"/>
    <w:bookmarkStart w:name="z82" w:id="61"/>
    <w:p>
      <w:pPr>
        <w:spacing w:after="0"/>
        <w:ind w:left="0"/>
        <w:jc w:val="both"/>
      </w:pPr>
      <w:r>
        <w:rPr>
          <w:rFonts w:ascii="Times New Roman"/>
          <w:b w:val="false"/>
          <w:i w:val="false"/>
          <w:color w:val="000000"/>
          <w:sz w:val="28"/>
        </w:rPr>
        <w:t>
      3) наличие в ОВПО мест для проживания обучающихся в общежитии, пунктов общественного питания и медицинского обслуживания.</w:t>
      </w:r>
    </w:p>
    <w:bookmarkEnd w:id="61"/>
    <w:bookmarkStart w:name="z83" w:id="62"/>
    <w:p>
      <w:pPr>
        <w:spacing w:after="0"/>
        <w:ind w:left="0"/>
        <w:jc w:val="both"/>
      </w:pPr>
      <w:r>
        <w:rPr>
          <w:rFonts w:ascii="Times New Roman"/>
          <w:b w:val="false"/>
          <w:i w:val="false"/>
          <w:color w:val="000000"/>
          <w:sz w:val="28"/>
        </w:rPr>
        <w:t>
      23. Комиссия по формированию перечней с учетом оценки принимает решение о формировании перечней потенциальных поставщиков услуг (далее – Перечни потенциальных поставщиков) по:</w:t>
      </w:r>
    </w:p>
    <w:bookmarkEnd w:id="62"/>
    <w:bookmarkStart w:name="z84" w:id="63"/>
    <w:p>
      <w:pPr>
        <w:spacing w:after="0"/>
        <w:ind w:left="0"/>
        <w:jc w:val="both"/>
      </w:pPr>
      <w:r>
        <w:rPr>
          <w:rFonts w:ascii="Times New Roman"/>
          <w:b w:val="false"/>
          <w:i w:val="false"/>
          <w:color w:val="000000"/>
          <w:sz w:val="28"/>
        </w:rPr>
        <w:t>
      1) подготовке кадров с высшим образованием;</w:t>
      </w:r>
    </w:p>
    <w:bookmarkEnd w:id="63"/>
    <w:bookmarkStart w:name="z85" w:id="64"/>
    <w:p>
      <w:pPr>
        <w:spacing w:after="0"/>
        <w:ind w:left="0"/>
        <w:jc w:val="both"/>
      </w:pPr>
      <w:r>
        <w:rPr>
          <w:rFonts w:ascii="Times New Roman"/>
          <w:b w:val="false"/>
          <w:i w:val="false"/>
          <w:color w:val="000000"/>
          <w:sz w:val="28"/>
        </w:rPr>
        <w:t>
      2) подготовке кадров в магистратуре;</w:t>
      </w:r>
    </w:p>
    <w:bookmarkEnd w:id="64"/>
    <w:bookmarkStart w:name="z86" w:id="65"/>
    <w:p>
      <w:pPr>
        <w:spacing w:after="0"/>
        <w:ind w:left="0"/>
        <w:jc w:val="both"/>
      </w:pPr>
      <w:r>
        <w:rPr>
          <w:rFonts w:ascii="Times New Roman"/>
          <w:b w:val="false"/>
          <w:i w:val="false"/>
          <w:color w:val="000000"/>
          <w:sz w:val="28"/>
        </w:rPr>
        <w:t>
      3) подготовке кадров в докторантуре;</w:t>
      </w:r>
    </w:p>
    <w:bookmarkEnd w:id="65"/>
    <w:bookmarkStart w:name="z87" w:id="66"/>
    <w:p>
      <w:pPr>
        <w:spacing w:after="0"/>
        <w:ind w:left="0"/>
        <w:jc w:val="both"/>
      </w:pPr>
      <w:r>
        <w:rPr>
          <w:rFonts w:ascii="Times New Roman"/>
          <w:b w:val="false"/>
          <w:i w:val="false"/>
          <w:color w:val="000000"/>
          <w:sz w:val="28"/>
        </w:rPr>
        <w:t>
      4) обучению слушателей на подготовительных отделениях ОВПО, в том числе для повышения уровня языковой подготовки.</w:t>
      </w:r>
    </w:p>
    <w:bookmarkEnd w:id="66"/>
    <w:bookmarkStart w:name="z88" w:id="67"/>
    <w:p>
      <w:pPr>
        <w:spacing w:after="0"/>
        <w:ind w:left="0"/>
        <w:jc w:val="both"/>
      </w:pPr>
      <w:r>
        <w:rPr>
          <w:rFonts w:ascii="Times New Roman"/>
          <w:b w:val="false"/>
          <w:i w:val="false"/>
          <w:color w:val="000000"/>
          <w:sz w:val="28"/>
        </w:rPr>
        <w:t>
      По результатам работы Комиссии по формированию перечней приказом Министра или лицом, исполняющим его обязанности, не позднее 1 июля соответствующего года, утверждаются Перечни потенциальных поставщиков, которые публикуются на официальных интернет-ресурсах уполномоченного органа в области образования и (или) в УОСО, с одновременным уведомлением уполномоченным органом в области образования оператора уполномоченного органа в области образования.</w:t>
      </w:r>
    </w:p>
    <w:bookmarkEnd w:id="67"/>
    <w:bookmarkStart w:name="z89" w:id="68"/>
    <w:p>
      <w:pPr>
        <w:spacing w:after="0"/>
        <w:ind w:left="0"/>
        <w:jc w:val="left"/>
      </w:pPr>
      <w:r>
        <w:rPr>
          <w:rFonts w:ascii="Times New Roman"/>
          <w:b/>
          <w:i w:val="false"/>
          <w:color w:val="000000"/>
        </w:rPr>
        <w:t xml:space="preserve"> Параграф 2. Порядок размещения государственного образовательного заказа на подготовку кадров с высшим и послевузовским образованием на конкурсной основе</w:t>
      </w:r>
    </w:p>
    <w:bookmarkEnd w:id="68"/>
    <w:bookmarkStart w:name="z90" w:id="69"/>
    <w:p>
      <w:pPr>
        <w:spacing w:after="0"/>
        <w:ind w:left="0"/>
        <w:jc w:val="both"/>
      </w:pPr>
      <w:r>
        <w:rPr>
          <w:rFonts w:ascii="Times New Roman"/>
          <w:b w:val="false"/>
          <w:i w:val="false"/>
          <w:color w:val="000000"/>
          <w:sz w:val="28"/>
        </w:rPr>
        <w:t>
      24. Для участия в конкурсном отборе на размещение государственного образовательного заказа на подготовку кадров с высшим и послевузовским образованием на конкурсной основе не требуется подача ОВПО конкурсных заявок.</w:t>
      </w:r>
    </w:p>
    <w:bookmarkEnd w:id="69"/>
    <w:bookmarkStart w:name="z91" w:id="70"/>
    <w:p>
      <w:pPr>
        <w:spacing w:after="0"/>
        <w:ind w:left="0"/>
        <w:jc w:val="both"/>
      </w:pPr>
      <w:r>
        <w:rPr>
          <w:rFonts w:ascii="Times New Roman"/>
          <w:b w:val="false"/>
          <w:i w:val="false"/>
          <w:color w:val="000000"/>
          <w:sz w:val="28"/>
        </w:rPr>
        <w:t>
      Определение ОВПО производится Комиссией по формированию перечней из числа ОВПО, включенных в Перечни потенциальных поставщиков, опубликованных на официальных интернет-ресурсах уполномоченного органа в области образования и (или) УОСО.</w:t>
      </w:r>
    </w:p>
    <w:bookmarkEnd w:id="70"/>
    <w:bookmarkStart w:name="z92" w:id="71"/>
    <w:p>
      <w:pPr>
        <w:spacing w:after="0"/>
        <w:ind w:left="0"/>
        <w:jc w:val="both"/>
      </w:pPr>
      <w:r>
        <w:rPr>
          <w:rFonts w:ascii="Times New Roman"/>
          <w:b w:val="false"/>
          <w:i w:val="false"/>
          <w:color w:val="000000"/>
          <w:sz w:val="28"/>
        </w:rPr>
        <w:t>
      25. При определении ОВПО для размещения государственного образовательного заказа на:</w:t>
      </w:r>
    </w:p>
    <w:bookmarkEnd w:id="71"/>
    <w:bookmarkStart w:name="z93" w:id="72"/>
    <w:p>
      <w:pPr>
        <w:spacing w:after="0"/>
        <w:ind w:left="0"/>
        <w:jc w:val="both"/>
      </w:pPr>
      <w:r>
        <w:rPr>
          <w:rFonts w:ascii="Times New Roman"/>
          <w:b w:val="false"/>
          <w:i w:val="false"/>
          <w:color w:val="000000"/>
          <w:sz w:val="28"/>
        </w:rPr>
        <w:t>
      подготовку кадров с высшим образованием Комиссия по формированию перечней руководствуется пунктом 19 настоящих Правил для потенциальных поставщиков услуг по подготовке кадров с высшим образованием;</w:t>
      </w:r>
    </w:p>
    <w:bookmarkEnd w:id="72"/>
    <w:bookmarkStart w:name="z94" w:id="73"/>
    <w:p>
      <w:pPr>
        <w:spacing w:after="0"/>
        <w:ind w:left="0"/>
        <w:jc w:val="both"/>
      </w:pPr>
      <w:r>
        <w:rPr>
          <w:rFonts w:ascii="Times New Roman"/>
          <w:b w:val="false"/>
          <w:i w:val="false"/>
          <w:color w:val="000000"/>
          <w:sz w:val="28"/>
        </w:rPr>
        <w:t>
      подготовку кадров с послевузовским образованием, в том числе целевых мест в докторантуре, Комиссия по формированию перечней руководствуется пунктом 20 настоящих Правил для потенциальных поставщиков услуг по подготовке кадров с послевузовским образованием;</w:t>
      </w:r>
    </w:p>
    <w:bookmarkEnd w:id="73"/>
    <w:bookmarkStart w:name="z95" w:id="74"/>
    <w:p>
      <w:pPr>
        <w:spacing w:after="0"/>
        <w:ind w:left="0"/>
        <w:jc w:val="both"/>
      </w:pPr>
      <w:r>
        <w:rPr>
          <w:rFonts w:ascii="Times New Roman"/>
          <w:b w:val="false"/>
          <w:i w:val="false"/>
          <w:color w:val="000000"/>
          <w:sz w:val="28"/>
        </w:rPr>
        <w:t>
      на обучение слушателей на подготовительном отделении ОВПО Комиссия по формированию перечней руководствуется пунктом 22 настоящих Правил для потенциальных поставщиков услуг по обучению слушателей на подготовительном отделении.</w:t>
      </w:r>
    </w:p>
    <w:bookmarkEnd w:id="74"/>
    <w:bookmarkStart w:name="z96" w:id="75"/>
    <w:p>
      <w:pPr>
        <w:spacing w:after="0"/>
        <w:ind w:left="0"/>
        <w:jc w:val="both"/>
      </w:pPr>
      <w:r>
        <w:rPr>
          <w:rFonts w:ascii="Times New Roman"/>
          <w:b w:val="false"/>
          <w:i w:val="false"/>
          <w:color w:val="000000"/>
          <w:sz w:val="28"/>
        </w:rPr>
        <w:t>
      26. Определение ОВПО проводится раздельно по группам образовательных программ высшего и послевузовского образования.</w:t>
      </w:r>
    </w:p>
    <w:bookmarkEnd w:id="75"/>
    <w:bookmarkStart w:name="z97" w:id="76"/>
    <w:p>
      <w:pPr>
        <w:spacing w:after="0"/>
        <w:ind w:left="0"/>
        <w:jc w:val="both"/>
      </w:pPr>
      <w:r>
        <w:rPr>
          <w:rFonts w:ascii="Times New Roman"/>
          <w:b w:val="false"/>
          <w:i w:val="false"/>
          <w:color w:val="000000"/>
          <w:sz w:val="28"/>
        </w:rPr>
        <w:t>
      27. Комиссия по формированию перечней с учетом оценки принимает решение о размещении государственного образовательного заказа на подготовку кадров с высшим и послевузовским образованием с указанием:</w:t>
      </w:r>
    </w:p>
    <w:bookmarkEnd w:id="76"/>
    <w:bookmarkStart w:name="z98" w:id="77"/>
    <w:p>
      <w:pPr>
        <w:spacing w:after="0"/>
        <w:ind w:left="0"/>
        <w:jc w:val="both"/>
      </w:pPr>
      <w:r>
        <w:rPr>
          <w:rFonts w:ascii="Times New Roman"/>
          <w:b w:val="false"/>
          <w:i w:val="false"/>
          <w:color w:val="000000"/>
          <w:sz w:val="28"/>
        </w:rPr>
        <w:t>
      1) перечня ОВПО, в которых по условиям конкурса размещается государственный образовательный заказ на подготовку кадров с высшим образованием;</w:t>
      </w:r>
    </w:p>
    <w:bookmarkEnd w:id="77"/>
    <w:bookmarkStart w:name="z99" w:id="78"/>
    <w:p>
      <w:pPr>
        <w:spacing w:after="0"/>
        <w:ind w:left="0"/>
        <w:jc w:val="both"/>
      </w:pPr>
      <w:r>
        <w:rPr>
          <w:rFonts w:ascii="Times New Roman"/>
          <w:b w:val="false"/>
          <w:i w:val="false"/>
          <w:color w:val="000000"/>
          <w:sz w:val="28"/>
        </w:rPr>
        <w:t>
      2) перечня ОВПО, в которых по условиям конкурса размещается государственный образовательный заказ на подготовку кадров в магистратуре, в том числе с указанием объема квоты для отдельных ОВПО;</w:t>
      </w:r>
    </w:p>
    <w:bookmarkEnd w:id="78"/>
    <w:bookmarkStart w:name="z100" w:id="79"/>
    <w:p>
      <w:pPr>
        <w:spacing w:after="0"/>
        <w:ind w:left="0"/>
        <w:jc w:val="both"/>
      </w:pPr>
      <w:r>
        <w:rPr>
          <w:rFonts w:ascii="Times New Roman"/>
          <w:b w:val="false"/>
          <w:i w:val="false"/>
          <w:color w:val="000000"/>
          <w:sz w:val="28"/>
        </w:rPr>
        <w:t>
      3) перечень базовых ОВПО, в которых по условиям конкурса размещается государственный образовательный заказ на подготовку кадров в докторантуре с указанием объема по группам образовательных программ, в том числе для целевой подготовки докторов философии (PhD)/докторов по профилю;</w:t>
      </w:r>
    </w:p>
    <w:bookmarkEnd w:id="79"/>
    <w:bookmarkStart w:name="z101" w:id="80"/>
    <w:p>
      <w:pPr>
        <w:spacing w:after="0"/>
        <w:ind w:left="0"/>
        <w:jc w:val="both"/>
      </w:pPr>
      <w:r>
        <w:rPr>
          <w:rFonts w:ascii="Times New Roman"/>
          <w:b w:val="false"/>
          <w:i w:val="false"/>
          <w:color w:val="000000"/>
          <w:sz w:val="28"/>
        </w:rPr>
        <w:t>
      4) ОВПО, в которых размещается государственный образовательный заказ для обучения слушателей на подготовительных отделениях ОВПО, в том числе для повышения уровня языковой подготовки с указанием объема;</w:t>
      </w:r>
    </w:p>
    <w:bookmarkEnd w:id="80"/>
    <w:bookmarkStart w:name="z102" w:id="81"/>
    <w:p>
      <w:pPr>
        <w:spacing w:after="0"/>
        <w:ind w:left="0"/>
        <w:jc w:val="both"/>
      </w:pPr>
      <w:r>
        <w:rPr>
          <w:rFonts w:ascii="Times New Roman"/>
          <w:b w:val="false"/>
          <w:i w:val="false"/>
          <w:color w:val="000000"/>
          <w:sz w:val="28"/>
        </w:rPr>
        <w:t>
      5) ОВПО, в которых по условиям конкурса размещается государственный образовательный заказ на подготовку педагогов с высшим образованием с указанием объема по группам образовательных программ.</w:t>
      </w:r>
    </w:p>
    <w:bookmarkEnd w:id="81"/>
    <w:bookmarkStart w:name="z103" w:id="82"/>
    <w:p>
      <w:pPr>
        <w:spacing w:after="0"/>
        <w:ind w:left="0"/>
        <w:jc w:val="both"/>
      </w:pPr>
      <w:r>
        <w:rPr>
          <w:rFonts w:ascii="Times New Roman"/>
          <w:b w:val="false"/>
          <w:i w:val="false"/>
          <w:color w:val="000000"/>
          <w:sz w:val="28"/>
        </w:rPr>
        <w:t>
      28. По результатам работы Комиссии по формированию перечней приказом Министра или лицом, исполняющим его обязанности, утверждается размещение государственного образовательного заказа на подготовку кадров с высшим и послевузовским образованием и публикуется на официальных интернет-ресурсах уполномоченного органа в области образования и (или) УОСО, с одновременным уведомлением уполномоченным органом в области образования оператора уполномоченного органа в области образования.</w:t>
      </w:r>
    </w:p>
    <w:bookmarkEnd w:id="82"/>
    <w:bookmarkStart w:name="z104" w:id="83"/>
    <w:p>
      <w:pPr>
        <w:spacing w:after="0"/>
        <w:ind w:left="0"/>
        <w:jc w:val="left"/>
      </w:pPr>
      <w:r>
        <w:rPr>
          <w:rFonts w:ascii="Times New Roman"/>
          <w:b/>
          <w:i w:val="false"/>
          <w:color w:val="000000"/>
        </w:rPr>
        <w:t xml:space="preserve"> Параграф 3. Порядок размещения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w:t>
      </w:r>
    </w:p>
    <w:bookmarkEnd w:id="83"/>
    <w:bookmarkStart w:name="z105" w:id="84"/>
    <w:p>
      <w:pPr>
        <w:spacing w:after="0"/>
        <w:ind w:left="0"/>
        <w:jc w:val="both"/>
      </w:pPr>
      <w:r>
        <w:rPr>
          <w:rFonts w:ascii="Times New Roman"/>
          <w:b w:val="false"/>
          <w:i w:val="false"/>
          <w:color w:val="000000"/>
          <w:sz w:val="28"/>
        </w:rPr>
        <w:t>
      29. Обучающиеся, являющиеся получателями образовательных услуг в рамках государственного образовательного заказа на подготовку кадров с высшим и послевузовским образованием, определяют ОВПО для размещения в них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w:t>
      </w:r>
    </w:p>
    <w:bookmarkEnd w:id="84"/>
    <w:bookmarkStart w:name="z106" w:id="85"/>
    <w:p>
      <w:pPr>
        <w:spacing w:after="0"/>
        <w:ind w:left="0"/>
        <w:jc w:val="both"/>
      </w:pPr>
      <w:r>
        <w:rPr>
          <w:rFonts w:ascii="Times New Roman"/>
          <w:b w:val="false"/>
          <w:i w:val="false"/>
          <w:color w:val="000000"/>
          <w:sz w:val="28"/>
        </w:rPr>
        <w:t>
      При этом ОВПО определяется обучающимися из числа ОВПО, входящих в Перечни потенциальных поставщиков опубликованные на официальных интернет-ресурсах уполномоченного органа в области образования и (или) УОСО.</w:t>
      </w:r>
    </w:p>
    <w:bookmarkEnd w:id="85"/>
    <w:bookmarkStart w:name="z107" w:id="86"/>
    <w:p>
      <w:pPr>
        <w:spacing w:after="0"/>
        <w:ind w:left="0"/>
        <w:jc w:val="both"/>
      </w:pPr>
      <w:r>
        <w:rPr>
          <w:rFonts w:ascii="Times New Roman"/>
          <w:b w:val="false"/>
          <w:i w:val="false"/>
          <w:color w:val="000000"/>
          <w:sz w:val="28"/>
        </w:rPr>
        <w:t>
      После определения ОВПО для размещения в ней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 между ОВПО и обучающимся заключается договор оказания образовательных услуг.</w:t>
      </w:r>
    </w:p>
    <w:bookmarkEnd w:id="86"/>
    <w:bookmarkStart w:name="z108" w:id="87"/>
    <w:p>
      <w:pPr>
        <w:spacing w:after="0"/>
        <w:ind w:left="0"/>
        <w:jc w:val="both"/>
      </w:pPr>
      <w:r>
        <w:rPr>
          <w:rFonts w:ascii="Times New Roman"/>
          <w:b w:val="false"/>
          <w:i w:val="false"/>
          <w:color w:val="000000"/>
          <w:sz w:val="28"/>
        </w:rPr>
        <w:t>
      Информация о договоре оказания образовательных услуг подлежит отражению ОВПО в информационной системе, определенной оператором уполномоченного органа в области образования.</w:t>
      </w:r>
    </w:p>
    <w:bookmarkEnd w:id="87"/>
    <w:bookmarkStart w:name="z109" w:id="88"/>
    <w:p>
      <w:pPr>
        <w:spacing w:after="0"/>
        <w:ind w:left="0"/>
        <w:jc w:val="both"/>
      </w:pPr>
      <w:r>
        <w:rPr>
          <w:rFonts w:ascii="Times New Roman"/>
          <w:b w:val="false"/>
          <w:i w:val="false"/>
          <w:color w:val="000000"/>
          <w:sz w:val="28"/>
        </w:rPr>
        <w:t>
      30. Размещение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 осуществляется путем следующих последовательных действий:</w:t>
      </w:r>
    </w:p>
    <w:bookmarkEnd w:id="88"/>
    <w:bookmarkStart w:name="z110" w:id="89"/>
    <w:p>
      <w:pPr>
        <w:spacing w:after="0"/>
        <w:ind w:left="0"/>
        <w:jc w:val="both"/>
      </w:pPr>
      <w:r>
        <w:rPr>
          <w:rFonts w:ascii="Times New Roman"/>
          <w:b w:val="false"/>
          <w:i w:val="false"/>
          <w:color w:val="000000"/>
          <w:sz w:val="28"/>
        </w:rPr>
        <w:t>
      1) присоединение ОВПО, включенных в Перечни потенциальных поставщиков, обучающихся и банков второго уровня к договору присоединения, предусматривающего стандартные условия взаимодействия сторон, форма которого утверждается оператором уполномоченного органа в области образования и размещается на его официальном интернет-ресурсе;</w:t>
      </w:r>
    </w:p>
    <w:bookmarkEnd w:id="89"/>
    <w:bookmarkStart w:name="z111" w:id="90"/>
    <w:p>
      <w:pPr>
        <w:spacing w:after="0"/>
        <w:ind w:left="0"/>
        <w:jc w:val="both"/>
      </w:pPr>
      <w:r>
        <w:rPr>
          <w:rFonts w:ascii="Times New Roman"/>
          <w:b w:val="false"/>
          <w:i w:val="false"/>
          <w:color w:val="000000"/>
          <w:sz w:val="28"/>
        </w:rPr>
        <w:t>
      Условия договора присоединения определяются оператором уполномоченного органа в области образования и принимаются его сторонами не иначе как путем присоединения к нему в целом. При этом, договор присоединения должен содержать условия об ответственности его сторон по целевому использованию бюджетных средств в рамках размещения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 в том числе в виде возврата виновной стороной в бюджет неосновательно полученных бюджетных средств либо их использования не по целевому назначению;</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открытие обучающимися на своҰ имя банковских счетов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(далее – Закон о ГОНС), для целей размещения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Открытие банковских счетов, указанных в настоящем подпункте, осуществляется в банке второго уровня, являющимся банком-участником в рамках </w:t>
      </w:r>
      <w:r>
        <w:rPr>
          <w:rFonts w:ascii="Times New Roman"/>
          <w:b w:val="false"/>
          <w:i w:val="false"/>
          <w:color w:val="000000"/>
          <w:sz w:val="28"/>
        </w:rPr>
        <w:t>Закона</w:t>
      </w:r>
      <w:r>
        <w:rPr>
          <w:rFonts w:ascii="Times New Roman"/>
          <w:b w:val="false"/>
          <w:i w:val="false"/>
          <w:color w:val="000000"/>
          <w:sz w:val="28"/>
        </w:rPr>
        <w:t xml:space="preserve"> о ГОНС и присоединившимся к договору присоединения, указанному в подпункте 1) настоящего пункта Правил, в рамках которого банком второго уровня гарантируется соблюдение целевого назначения бюджетных средств, перечисляемых на банковские счета обучающихся, и предназначенных для последующего безналичного перечисления в ОВПО, включенные в Перечень потенциальных поставщиков, за оказанные ими образовательные услуги соответствующим обучающимся в рамках размещения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w:t>
      </w:r>
    </w:p>
    <w:bookmarkStart w:name="z114" w:id="91"/>
    <w:p>
      <w:pPr>
        <w:spacing w:after="0"/>
        <w:ind w:left="0"/>
        <w:jc w:val="both"/>
      </w:pPr>
      <w:r>
        <w:rPr>
          <w:rFonts w:ascii="Times New Roman"/>
          <w:b w:val="false"/>
          <w:i w:val="false"/>
          <w:color w:val="000000"/>
          <w:sz w:val="28"/>
        </w:rPr>
        <w:t>
      3) безналичное (2 раза в течение финансового года) перечисление бюджетных средств на банковские счета, указанные в подпункте 2) настоящего пункта Правил, при отсутствии академической задолженности по результатам экзаменационной сессии, за исключением первого года обучения перечисление средств в котором производится не позднее 1 октября;</w:t>
      </w:r>
    </w:p>
    <w:bookmarkEnd w:id="91"/>
    <w:bookmarkStart w:name="z115" w:id="92"/>
    <w:p>
      <w:pPr>
        <w:spacing w:after="0"/>
        <w:ind w:left="0"/>
        <w:jc w:val="both"/>
      </w:pPr>
      <w:r>
        <w:rPr>
          <w:rFonts w:ascii="Times New Roman"/>
          <w:b w:val="false"/>
          <w:i w:val="false"/>
          <w:color w:val="000000"/>
          <w:sz w:val="28"/>
        </w:rPr>
        <w:t>
      4) безналичное перечисление с банковских счетов, указанных в подпункте 2) настоящего пункта Правил, на счета соответствующих ОВПО, включенных в Перечень потенциальных поставщиков, бюджетных средств, в рамках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 Перечисление бюджетных средств с банковского счета, указанного в подпункте 2) настоящего пункта Правил, открытого на имя одного обучающегося, на счет ОВПО в целях оплаты образовательных услуг за другого обучающегося не допускается.</w:t>
      </w:r>
    </w:p>
    <w:bookmarkEnd w:id="92"/>
    <w:bookmarkStart w:name="z116" w:id="93"/>
    <w:p>
      <w:pPr>
        <w:spacing w:after="0"/>
        <w:ind w:left="0"/>
        <w:jc w:val="both"/>
      </w:pPr>
      <w:r>
        <w:rPr>
          <w:rFonts w:ascii="Times New Roman"/>
          <w:b w:val="false"/>
          <w:i w:val="false"/>
          <w:color w:val="000000"/>
          <w:sz w:val="28"/>
        </w:rPr>
        <w:t>
      Выдача наличных денег с банковских счетов, указанных в подпункте 2) настоящего пункта Правил, не допускается.</w:t>
      </w:r>
    </w:p>
    <w:bookmarkEnd w:id="93"/>
    <w:bookmarkStart w:name="z117" w:id="94"/>
    <w:p>
      <w:pPr>
        <w:spacing w:after="0"/>
        <w:ind w:left="0"/>
        <w:jc w:val="both"/>
      </w:pPr>
      <w:r>
        <w:rPr>
          <w:rFonts w:ascii="Times New Roman"/>
          <w:b w:val="false"/>
          <w:i w:val="false"/>
          <w:color w:val="000000"/>
          <w:sz w:val="28"/>
        </w:rPr>
        <w:t>
      Бюджетные средства, оставшиеся неиспользованными по состоянию на 1 января финансового года на банковских счетах, указанных в подпункте 2) настоящего пункта Правил, используются обучающимися по целевому назначению в следующем финансовом году, за исключением случая отчисления обучающегося, при котором вышеуказанные бюджетные средства подлежат безакцептному возврату в бюджет. При наличии остатков бюджетных средств на банковских счетах, указанных в подпункте 2) настоящего пункта Правил, после завершения обучения на основе государственного образовательного заказа на подготовку кадров с высшим и послевузовским образованием, обучающийся использует такие остатки путем оплаты образовательных услуг в целях получения новых уровней образования.</w:t>
      </w:r>
    </w:p>
    <w:bookmarkEnd w:id="94"/>
    <w:bookmarkStart w:name="z118" w:id="95"/>
    <w:p>
      <w:pPr>
        <w:spacing w:after="0"/>
        <w:ind w:left="0"/>
        <w:jc w:val="both"/>
      </w:pPr>
      <w:r>
        <w:rPr>
          <w:rFonts w:ascii="Times New Roman"/>
          <w:b w:val="false"/>
          <w:i w:val="false"/>
          <w:color w:val="000000"/>
          <w:sz w:val="28"/>
        </w:rPr>
        <w:t>
      Целевым использованием бюджетных средств в рамках размещения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 признается получение обучающимся образовательных услуг в полном объеме в соответствующей ОВПО по соответствующему уровню, коду и классификации области образования.</w:t>
      </w:r>
    </w:p>
    <w:bookmarkEnd w:id="95"/>
    <w:bookmarkStart w:name="z119" w:id="96"/>
    <w:p>
      <w:pPr>
        <w:spacing w:after="0"/>
        <w:ind w:left="0"/>
        <w:jc w:val="both"/>
      </w:pPr>
      <w:r>
        <w:rPr>
          <w:rFonts w:ascii="Times New Roman"/>
          <w:b w:val="false"/>
          <w:i w:val="false"/>
          <w:color w:val="000000"/>
          <w:sz w:val="28"/>
        </w:rPr>
        <w:t>
      31. Мониторинг за качеством и (или) объемом оказываемых образовательных услуг в рамках размещенного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 ведется ОВПО и обучающимися самостоятельно в рамках законодательства Республики Казахстан.</w:t>
      </w:r>
    </w:p>
    <w:bookmarkEnd w:id="96"/>
    <w:bookmarkStart w:name="z120" w:id="97"/>
    <w:p>
      <w:pPr>
        <w:spacing w:after="0"/>
        <w:ind w:left="0"/>
        <w:jc w:val="both"/>
      </w:pPr>
      <w:r>
        <w:rPr>
          <w:rFonts w:ascii="Times New Roman"/>
          <w:b w:val="false"/>
          <w:i w:val="false"/>
          <w:color w:val="000000"/>
          <w:sz w:val="28"/>
        </w:rPr>
        <w:t>
      32. Перечисление бюджетных средств в рамках размещения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 приостанавливается на период нахождения обучающегося в академическом отпуске.</w:t>
      </w:r>
    </w:p>
    <w:bookmarkEnd w:id="97"/>
    <w:bookmarkStart w:name="z121" w:id="98"/>
    <w:p>
      <w:pPr>
        <w:spacing w:after="0"/>
        <w:ind w:left="0"/>
        <w:jc w:val="both"/>
      </w:pPr>
      <w:r>
        <w:rPr>
          <w:rFonts w:ascii="Times New Roman"/>
          <w:b w:val="false"/>
          <w:i w:val="false"/>
          <w:color w:val="000000"/>
          <w:sz w:val="28"/>
        </w:rPr>
        <w:t>
      33. Перечисление бюджетных средств в рамках размещения государственного образовательного заказа на подготовку кадров с высшим и послевузовским образованием с учетом персонифицированного финансирования по получателям образовательных услуг прекращается после отчисления обучающегося из ОВПО, за исключением случая его перевода из одной ОВПО в другую ОВПО, включенную в Перечень потенциальных поставщиков.</w:t>
      </w:r>
    </w:p>
    <w:bookmarkEnd w:id="98"/>
    <w:bookmarkStart w:name="z122" w:id="99"/>
    <w:p>
      <w:pPr>
        <w:spacing w:after="0"/>
        <w:ind w:left="0"/>
        <w:jc w:val="left"/>
      </w:pPr>
      <w:r>
        <w:rPr>
          <w:rFonts w:ascii="Times New Roman"/>
          <w:b/>
          <w:i w:val="false"/>
          <w:color w:val="000000"/>
        </w:rPr>
        <w:t xml:space="preserve"> Глава 3. Порядок размещения местными исполнительными органами государственного образовательного заказа на подготовку кадров в организациях высшего и (или) послевузовского образования с учетом потребностей рынка труда</w:t>
      </w:r>
    </w:p>
    <w:bookmarkEnd w:id="99"/>
    <w:bookmarkStart w:name="z123" w:id="100"/>
    <w:p>
      <w:pPr>
        <w:spacing w:after="0"/>
        <w:ind w:left="0"/>
        <w:jc w:val="both"/>
      </w:pPr>
      <w:r>
        <w:rPr>
          <w:rFonts w:ascii="Times New Roman"/>
          <w:b w:val="false"/>
          <w:i w:val="false"/>
          <w:color w:val="000000"/>
          <w:sz w:val="28"/>
        </w:rPr>
        <w:t>
      34. Для размещения государственного образовательного заказа на подготовку кадров с высшим и послевузовским образованием местные исполнительные органы области, города республиканского значения, столицы (далее – МИО) ежегодно объявляют конкурс среди ОВПО не позднее 5 (пяти) дней до начала приема документов для участия в конкурсе на обучение по государственному образовательному заказу за счет средств МИО.</w:t>
      </w:r>
    </w:p>
    <w:bookmarkEnd w:id="100"/>
    <w:bookmarkStart w:name="z124" w:id="101"/>
    <w:p>
      <w:pPr>
        <w:spacing w:after="0"/>
        <w:ind w:left="0"/>
        <w:jc w:val="both"/>
      </w:pPr>
      <w:r>
        <w:rPr>
          <w:rFonts w:ascii="Times New Roman"/>
          <w:b w:val="false"/>
          <w:i w:val="false"/>
          <w:color w:val="000000"/>
          <w:sz w:val="28"/>
        </w:rPr>
        <w:t>
      Решение о проведении конкурса оформляется распоряжением акима соответствующей области, город республиканского значения, столицы или лицом, исполняющим его обязанности.</w:t>
      </w:r>
    </w:p>
    <w:bookmarkEnd w:id="101"/>
    <w:bookmarkStart w:name="z125" w:id="102"/>
    <w:p>
      <w:pPr>
        <w:spacing w:after="0"/>
        <w:ind w:left="0"/>
        <w:jc w:val="both"/>
      </w:pPr>
      <w:r>
        <w:rPr>
          <w:rFonts w:ascii="Times New Roman"/>
          <w:b w:val="false"/>
          <w:i w:val="false"/>
          <w:color w:val="000000"/>
          <w:sz w:val="28"/>
        </w:rPr>
        <w:t>
      Объявление о проведении конкурса публикуется на официальных интернет-ресурсах МИО.</w:t>
      </w:r>
    </w:p>
    <w:bookmarkEnd w:id="102"/>
    <w:bookmarkStart w:name="z126" w:id="103"/>
    <w:p>
      <w:pPr>
        <w:spacing w:after="0"/>
        <w:ind w:left="0"/>
        <w:jc w:val="both"/>
      </w:pPr>
      <w:r>
        <w:rPr>
          <w:rFonts w:ascii="Times New Roman"/>
          <w:b w:val="false"/>
          <w:i w:val="false"/>
          <w:color w:val="000000"/>
          <w:sz w:val="28"/>
        </w:rPr>
        <w:t>
      Для проведения конкурса создается Комиссия МИО по размещению государственного образовательного заказа на подготовку кадров с высшим и послевузовским образованием (далее – Комиссия МИО), состав которой утверждается распоряжением акима соответствующей области, города республиканского значения, столицы или лицом, исполняющим его обязанности. Состав Комиссии МИО включает председателя, членов комиссии и секретаря.</w:t>
      </w:r>
    </w:p>
    <w:bookmarkEnd w:id="103"/>
    <w:bookmarkStart w:name="z127" w:id="104"/>
    <w:p>
      <w:pPr>
        <w:spacing w:after="0"/>
        <w:ind w:left="0"/>
        <w:jc w:val="both"/>
      </w:pPr>
      <w:r>
        <w:rPr>
          <w:rFonts w:ascii="Times New Roman"/>
          <w:b w:val="false"/>
          <w:i w:val="false"/>
          <w:color w:val="000000"/>
          <w:sz w:val="28"/>
        </w:rPr>
        <w:t>
      Председателем Комиссии МИО является аким соответствующей области, города республиканского значения, столицы или лицо, исполняющее его обязанности. Комиссия МИО формируется из числа сотрудников МИО, представителей институтов гражданского общества, расположенных на данной территориальной единице. Количество членов Комиссии МИО является нечетным, не менее 5 человек, включая председателя.</w:t>
      </w:r>
    </w:p>
    <w:bookmarkEnd w:id="104"/>
    <w:bookmarkStart w:name="z128" w:id="105"/>
    <w:p>
      <w:pPr>
        <w:spacing w:after="0"/>
        <w:ind w:left="0"/>
        <w:jc w:val="both"/>
      </w:pPr>
      <w:r>
        <w:rPr>
          <w:rFonts w:ascii="Times New Roman"/>
          <w:b w:val="false"/>
          <w:i w:val="false"/>
          <w:color w:val="000000"/>
          <w:sz w:val="28"/>
        </w:rPr>
        <w:t>
      Заседания Комиссии МИО считаются действительными, если на них присутствуют более двух третей от общего числа ее членов.</w:t>
      </w:r>
    </w:p>
    <w:bookmarkEnd w:id="105"/>
    <w:bookmarkStart w:name="z129" w:id="106"/>
    <w:p>
      <w:pPr>
        <w:spacing w:after="0"/>
        <w:ind w:left="0"/>
        <w:jc w:val="both"/>
      </w:pPr>
      <w:r>
        <w:rPr>
          <w:rFonts w:ascii="Times New Roman"/>
          <w:b w:val="false"/>
          <w:i w:val="false"/>
          <w:color w:val="000000"/>
          <w:sz w:val="28"/>
        </w:rPr>
        <w:t>
      Решения Комиссии МИО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всеми членами Комиссии, участвовавшими на заседании.</w:t>
      </w:r>
    </w:p>
    <w:bookmarkEnd w:id="106"/>
    <w:bookmarkStart w:name="z130" w:id="107"/>
    <w:p>
      <w:pPr>
        <w:spacing w:after="0"/>
        <w:ind w:left="0"/>
        <w:jc w:val="both"/>
      </w:pPr>
      <w:r>
        <w:rPr>
          <w:rFonts w:ascii="Times New Roman"/>
          <w:b w:val="false"/>
          <w:i w:val="false"/>
          <w:color w:val="000000"/>
          <w:sz w:val="28"/>
        </w:rPr>
        <w:t>
      Для участия в конкурсе по размещению государственного образовательного заказа на подготовку кадров с высшим и послевузовским образованием ОВПО подают в МИО в электронном формате конкурсную заявку, включающую следующие документы: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конкурсную заявку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анкету ОВПО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134" w:id="108"/>
    <w:p>
      <w:pPr>
        <w:spacing w:after="0"/>
        <w:ind w:left="0"/>
        <w:jc w:val="both"/>
      </w:pPr>
      <w:r>
        <w:rPr>
          <w:rFonts w:ascii="Times New Roman"/>
          <w:b w:val="false"/>
          <w:i w:val="false"/>
          <w:color w:val="000000"/>
          <w:sz w:val="28"/>
        </w:rPr>
        <w:t>
      Документы, входящие в конкурсную заявку, пронумеровываются, подписываются первым руководителем ОВПО и заверяются печатью и представляются в порядке, указанном в объявлении о проведении конкурса в электронном формате.</w:t>
      </w:r>
    </w:p>
    <w:bookmarkEnd w:id="108"/>
    <w:bookmarkStart w:name="z135" w:id="109"/>
    <w:p>
      <w:pPr>
        <w:spacing w:after="0"/>
        <w:ind w:left="0"/>
        <w:jc w:val="both"/>
      </w:pPr>
      <w:r>
        <w:rPr>
          <w:rFonts w:ascii="Times New Roman"/>
          <w:b w:val="false"/>
          <w:i w:val="false"/>
          <w:color w:val="000000"/>
          <w:sz w:val="28"/>
        </w:rPr>
        <w:t>
      Конкурсная заявка направляется в МИО не позднее часа и даты, указанных в объявлении о проведении конкурса. Конкурсная заявка, поступившая по истечении срока подачи конкурсных заявок не рассматривается. Внесение каких-либо изменений в конкурсные заявки после истечения срока их подачи не допускается.</w:t>
      </w:r>
    </w:p>
    <w:bookmarkEnd w:id="109"/>
    <w:bookmarkStart w:name="z136" w:id="110"/>
    <w:p>
      <w:pPr>
        <w:spacing w:after="0"/>
        <w:ind w:left="0"/>
        <w:jc w:val="both"/>
      </w:pPr>
      <w:r>
        <w:rPr>
          <w:rFonts w:ascii="Times New Roman"/>
          <w:b w:val="false"/>
          <w:i w:val="false"/>
          <w:color w:val="000000"/>
          <w:sz w:val="28"/>
        </w:rPr>
        <w:t>
      Комиссия МИО рассматривает конкурсные заявки в течение 5 (пяти) календарных дней со дня подачи заявки, определяет степень их соответствия требованиям конкурсной документации.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ОВПО и размещении государственного образовательного заказа на подготовку кадров с высшим и послевузовским образованием в разрезе специальностей, Комиссия МИО руководствуется пунктами 19 и 20 настоящих Правил. Государственный образовательный заказ на подготовку кадров с высшим и послевузовским образованием МИО размещается в ОВПО независимо от административно-территориальной единицы. При этом государственный образовательный заказ на подготовку кадров с высшим и послевузовским образованием размещается в ОВПО с учетом установленных квот,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26 Закона, а также выделения целевых мест для отдельных категорий поступающих.</w:t>
      </w:r>
    </w:p>
    <w:bookmarkStart w:name="z138" w:id="111"/>
    <w:p>
      <w:pPr>
        <w:spacing w:after="0"/>
        <w:ind w:left="0"/>
        <w:jc w:val="both"/>
      </w:pPr>
      <w:r>
        <w:rPr>
          <w:rFonts w:ascii="Times New Roman"/>
          <w:b w:val="false"/>
          <w:i w:val="false"/>
          <w:color w:val="000000"/>
          <w:sz w:val="28"/>
        </w:rPr>
        <w:t>
      По результатам работы Комиссии МИО формируется перечень ОВПО, в которых размещается государственный образовательный заказ на подготовку кадров с высшим и послевузовским образованием.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ОВПО, в которых размещается государственный образовательный заказ на подготовку кадров с высшим и послевузовским образованием, в соответствии с подпунктом 8-1) </w:t>
      </w:r>
      <w:r>
        <w:rPr>
          <w:rFonts w:ascii="Times New Roman"/>
          <w:b w:val="false"/>
          <w:i w:val="false"/>
          <w:color w:val="000000"/>
          <w:sz w:val="28"/>
        </w:rPr>
        <w:t>пункта 2</w:t>
      </w:r>
      <w:r>
        <w:rPr>
          <w:rFonts w:ascii="Times New Roman"/>
          <w:b w:val="false"/>
          <w:i w:val="false"/>
          <w:color w:val="000000"/>
          <w:sz w:val="28"/>
        </w:rPr>
        <w:t xml:space="preserve"> и подпунктом 28) </w:t>
      </w:r>
      <w:r>
        <w:rPr>
          <w:rFonts w:ascii="Times New Roman"/>
          <w:b w:val="false"/>
          <w:i w:val="false"/>
          <w:color w:val="000000"/>
          <w:sz w:val="28"/>
        </w:rPr>
        <w:t>пункта 3</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62 Закона, утверждается постановлением акимата соответствующей области, города республиканского значения, столицы и публикуется на их официальных интернет-ресурсах.</w:t>
      </w:r>
    </w:p>
    <w:bookmarkStart w:name="z140" w:id="112"/>
    <w:p>
      <w:pPr>
        <w:spacing w:after="0"/>
        <w:ind w:left="0"/>
        <w:jc w:val="both"/>
      </w:pPr>
      <w:r>
        <w:rPr>
          <w:rFonts w:ascii="Times New Roman"/>
          <w:b w:val="false"/>
          <w:i w:val="false"/>
          <w:color w:val="000000"/>
          <w:sz w:val="28"/>
        </w:rPr>
        <w:t>
      С гражданами Республики Казахстан, поступающими на основе государственного образовательного заказа за счет средств МИО, заключают договор об отработке не менее 3 (трех) лет в соответствующей области или в городах республиканского значения, столице.</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13"/>
    <w:p>
      <w:pPr>
        <w:spacing w:after="0"/>
        <w:ind w:left="0"/>
        <w:jc w:val="left"/>
      </w:pPr>
      <w:r>
        <w:rPr>
          <w:rFonts w:ascii="Times New Roman"/>
          <w:b/>
          <w:i w:val="false"/>
          <w:color w:val="000000"/>
        </w:rPr>
        <w:t xml:space="preserve"> Конкурсная заявка организации высшего и (или) послевузовского образования (далее – ОВПО)</w:t>
      </w:r>
    </w:p>
    <w:bookmarkEnd w:id="113"/>
    <w:p>
      <w:pPr>
        <w:spacing w:after="0"/>
        <w:ind w:left="0"/>
        <w:jc w:val="both"/>
      </w:pPr>
      <w:bookmarkStart w:name="z144" w:id="114"/>
      <w:r>
        <w:rPr>
          <w:rFonts w:ascii="Times New Roman"/>
          <w:b w:val="false"/>
          <w:i w:val="false"/>
          <w:color w:val="000000"/>
          <w:sz w:val="28"/>
        </w:rPr>
        <w:t>
      Изучив требования к участникам конкурса и условия проведения конкурса,</w:t>
      </w:r>
    </w:p>
    <w:bookmarkEnd w:id="11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ОВПО)</w:t>
      </w:r>
    </w:p>
    <w:p>
      <w:pPr>
        <w:spacing w:after="0"/>
        <w:ind w:left="0"/>
        <w:jc w:val="both"/>
      </w:pPr>
      <w:r>
        <w:rPr>
          <w:rFonts w:ascii="Times New Roman"/>
          <w:b w:val="false"/>
          <w:i w:val="false"/>
          <w:color w:val="000000"/>
          <w:sz w:val="28"/>
        </w:rPr>
        <w:t xml:space="preserve">       примет участие в конкурсе по следующим группам образовательных программ: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(код, наименование группы образовательных программ)</w:t>
      </w:r>
    </w:p>
    <w:p>
      <w:pPr>
        <w:spacing w:after="0"/>
        <w:ind w:left="0"/>
        <w:jc w:val="both"/>
      </w:pPr>
      <w:r>
        <w:rPr>
          <w:rFonts w:ascii="Times New Roman"/>
          <w:b w:val="false"/>
          <w:i w:val="false"/>
          <w:color w:val="000000"/>
          <w:sz w:val="28"/>
        </w:rPr>
        <w:t xml:space="preserve">       в соответствии с документами, входящими в заявку, а также условиями и требованиями конкурса. Приложение: документы для участия в конкурсе на ______ листах. Руководитель организации 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15"/>
    <w:p>
      <w:pPr>
        <w:spacing w:after="0"/>
        <w:ind w:left="0"/>
        <w:jc w:val="left"/>
      </w:pPr>
      <w:r>
        <w:rPr>
          <w:rFonts w:ascii="Times New Roman"/>
          <w:b/>
          <w:i w:val="false"/>
          <w:color w:val="000000"/>
        </w:rPr>
        <w:t xml:space="preserve"> Анкета организации высшего и (или) послевузовского образования (далее – ОВПО)</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основания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 факс, электронная почта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ректора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лица, ответственного за участие в конкурсе, должность, контактные данные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 w:id="116"/>
      <w:r>
        <w:rPr>
          <w:rFonts w:ascii="Times New Roman"/>
          <w:b w:val="false"/>
          <w:i w:val="false"/>
          <w:color w:val="000000"/>
          <w:sz w:val="28"/>
        </w:rPr>
        <w:t>
      Руководитель организации _____________________________________________</w:t>
      </w:r>
    </w:p>
    <w:bookmarkEnd w:id="11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17"/>
    <w:p>
      <w:pPr>
        <w:spacing w:after="0"/>
        <w:ind w:left="0"/>
        <w:jc w:val="left"/>
      </w:pPr>
      <w:r>
        <w:rPr>
          <w:rFonts w:ascii="Times New Roman"/>
          <w:b/>
          <w:i w:val="false"/>
          <w:color w:val="000000"/>
        </w:rPr>
        <w:t xml:space="preserve"> Информационная карта организации высшего и (или) послевузовского образования (далее – ОВПО)</w:t>
      </w:r>
    </w:p>
    <w:bookmarkEnd w:id="117"/>
    <w:p>
      <w:pPr>
        <w:spacing w:after="0"/>
        <w:ind w:left="0"/>
        <w:jc w:val="both"/>
      </w:pPr>
      <w:bookmarkStart w:name="z152" w:id="118"/>
      <w:r>
        <w:rPr>
          <w:rFonts w:ascii="Times New Roman"/>
          <w:b w:val="false"/>
          <w:i w:val="false"/>
          <w:color w:val="000000"/>
          <w:sz w:val="28"/>
        </w:rPr>
        <w:t>
      __________________________________________________________________________</w:t>
      </w:r>
    </w:p>
    <w:bookmarkEnd w:id="118"/>
    <w:p>
      <w:pPr>
        <w:spacing w:after="0"/>
        <w:ind w:left="0"/>
        <w:jc w:val="both"/>
      </w:pPr>
      <w:r>
        <w:rPr>
          <w:rFonts w:ascii="Times New Roman"/>
          <w:b w:val="false"/>
          <w:i w:val="false"/>
          <w:color w:val="000000"/>
          <w:sz w:val="28"/>
        </w:rPr>
        <w:t xml:space="preserve">                               (наименование ОВПО)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(код, наименование групп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9"/>
          <w:p>
            <w:pPr>
              <w:spacing w:after="20"/>
              <w:ind w:left="20"/>
              <w:jc w:val="both"/>
            </w:pPr>
            <w:r>
              <w:rPr>
                <w:rFonts w:ascii="Times New Roman"/>
                <w:b w:val="false"/>
                <w:i w:val="false"/>
                <w:color w:val="000000"/>
                <w:sz w:val="20"/>
              </w:rPr>
              <w:t>
Международный рейтинг:</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Times higher education (Таймз хайэр едьюкейшн)</w:t>
            </w:r>
          </w:p>
          <w:p>
            <w:pPr>
              <w:spacing w:after="20"/>
              <w:ind w:left="20"/>
              <w:jc w:val="both"/>
            </w:pPr>
            <w:r>
              <w:rPr>
                <w:rFonts w:ascii="Times New Roman"/>
                <w:b w:val="false"/>
                <w:i w:val="false"/>
                <w:color w:val="000000"/>
                <w:sz w:val="20"/>
              </w:rPr>
              <w:t>
- QS World University Rankings (КьюЭс Уорлд ЮнивҰсити Рэнкинз)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r>
              <w:rPr>
                <w:rFonts w:ascii="Times New Roman"/>
                <w:b w:val="false"/>
                <w:i w:val="false"/>
                <w:color w:val="000000"/>
                <w:sz w:val="20"/>
              </w:rPr>
              <w:t>
Позиция:</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(100+) =15 баллов;</w:t>
            </w:r>
          </w:p>
          <w:p>
            <w:pPr>
              <w:spacing w:after="20"/>
              <w:ind w:left="20"/>
              <w:jc w:val="both"/>
            </w:pPr>
            <w:r>
              <w:rPr>
                <w:rFonts w:ascii="Times New Roman"/>
                <w:b w:val="false"/>
                <w:i w:val="false"/>
                <w:color w:val="000000"/>
                <w:sz w:val="20"/>
              </w:rPr>
              <w:t>
(200+) =13 баллов; (300+) =11 баллов; (400+) =9 баллов; (500+) =7 балла; (700+) =5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ОВПО выделяемых на обновление учебно-лабораторной базы, используемой для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1% - +1 балл от бюджета ОВПО.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За каждые 500 мест – 1 балл;</w:t>
            </w:r>
          </w:p>
          <w:bookmarkEnd w:id="121"/>
          <w:p>
            <w:pPr>
              <w:spacing w:after="20"/>
              <w:ind w:left="20"/>
              <w:jc w:val="both"/>
            </w:pPr>
            <w:r>
              <w:rPr>
                <w:rFonts w:ascii="Times New Roman"/>
                <w:b w:val="false"/>
                <w:i w:val="false"/>
                <w:color w:val="000000"/>
                <w:sz w:val="20"/>
              </w:rPr>
              <w:t>
1000 мест –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ОВПО в реестре недобросовестных участников государственных закупок веб-портала государственных закупок на момент подачи документов на участие в конкурсе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ОВПО с актуальными базами данных о контингенте студентов и профессорско-преподавательском составе (далее – ППС)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 высшего 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Приложение к лицензии на занятие образовательной деятельностью по образовательным программам высшего и (или) послевузовского образования</w:t>
            </w:r>
          </w:p>
          <w:bookmarkEnd w:id="122"/>
          <w:p>
            <w:pPr>
              <w:spacing w:after="20"/>
              <w:ind w:left="20"/>
              <w:jc w:val="both"/>
            </w:pPr>
            <w:r>
              <w:rPr>
                <w:rFonts w:ascii="Times New Roman"/>
                <w:b w:val="false"/>
                <w:i w:val="false"/>
                <w:color w:val="000000"/>
                <w:sz w:val="20"/>
              </w:rPr>
              <w:t>
по направлениям подготовки кадров с высшим и (или) послевузовским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институциональной и (или) специализированной аккредитации +2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ОВПО в рейтинге Национальной палаты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Выше среднего – 50 баллов;</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 30 баллов;</w:t>
            </w:r>
          </w:p>
          <w:p>
            <w:pPr>
              <w:spacing w:after="20"/>
              <w:ind w:left="20"/>
              <w:jc w:val="both"/>
            </w:pPr>
            <w:r>
              <w:rPr>
                <w:rFonts w:ascii="Times New Roman"/>
                <w:b w:val="false"/>
                <w:i w:val="false"/>
                <w:color w:val="000000"/>
                <w:sz w:val="20"/>
              </w:rPr>
              <w:t>
Ниже среднего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4"/>
          <w:p>
            <w:pPr>
              <w:spacing w:after="20"/>
              <w:ind w:left="20"/>
              <w:jc w:val="both"/>
            </w:pPr>
            <w:r>
              <w:rPr>
                <w:rFonts w:ascii="Times New Roman"/>
                <w:b w:val="false"/>
                <w:i w:val="false"/>
                <w:color w:val="000000"/>
                <w:sz w:val="20"/>
              </w:rPr>
              <w:t>
Более 80 % – 3 балла;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70%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60 % – 1 балл;</w:t>
            </w:r>
          </w:p>
          <w:p>
            <w:pPr>
              <w:spacing w:after="20"/>
              <w:ind w:left="20"/>
              <w:jc w:val="both"/>
            </w:pPr>
            <w:r>
              <w:rPr>
                <w:rFonts w:ascii="Times New Roman"/>
                <w:b w:val="false"/>
                <w:i w:val="false"/>
                <w:color w:val="000000"/>
                <w:sz w:val="20"/>
              </w:rPr>
              <w:t>
менее 50% – 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(ТОЙФЛ ПиБиТи) – не менее 493; TOEFL ITP (ТОЙФЛ АйТиПи) – не менее 150 баллов; TOEFL CBT (ТОЙФЛ СиБиТи) – не менее 166 баллов; TOEFL IBT (ТОЙФЛ АйБиТи) – не менее 58); CEFR (СЕФР) – В1; APTIS (ЭПТИС) – не менее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ППС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одного академического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ппс – 0,3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образовательной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программу (проект)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5"/>
          <w:p>
            <w:pPr>
              <w:spacing w:after="20"/>
              <w:ind w:left="20"/>
              <w:jc w:val="both"/>
            </w:pPr>
            <w:r>
              <w:rPr>
                <w:rFonts w:ascii="Times New Roman"/>
                <w:b w:val="false"/>
                <w:i w:val="false"/>
                <w:color w:val="000000"/>
                <w:sz w:val="20"/>
              </w:rPr>
              <w:t>
Менее 50 миллионов тенге – 0,5 баллов;</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более 50 миллионов тенге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 миллионов тенге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300 миллионов тенге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500 миллионов тенге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1000 миллионов тенге – 5 баллов;</w:t>
            </w:r>
          </w:p>
          <w:p>
            <w:pPr>
              <w:spacing w:after="20"/>
              <w:ind w:left="20"/>
              <w:jc w:val="both"/>
            </w:pPr>
            <w:r>
              <w:rPr>
                <w:rFonts w:ascii="Times New Roman"/>
                <w:b w:val="false"/>
                <w:i w:val="false"/>
                <w:color w:val="000000"/>
                <w:sz w:val="20"/>
              </w:rPr>
              <w:t>
более 50 000 миллионов тенге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6"/>
          <w:p>
            <w:pPr>
              <w:spacing w:after="20"/>
              <w:ind w:left="20"/>
              <w:jc w:val="both"/>
            </w:pPr>
            <w:r>
              <w:rPr>
                <w:rFonts w:ascii="Times New Roman"/>
                <w:b w:val="false"/>
                <w:i w:val="false"/>
                <w:color w:val="000000"/>
                <w:sz w:val="20"/>
              </w:rPr>
              <w:t>
Менее 50 миллионов тенге – 0,5 баллов;</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более 50 миллионов тенге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 миллионов тенге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150 миллионов тенге – 3,5 баллов;</w:t>
            </w:r>
          </w:p>
          <w:p>
            <w:pPr>
              <w:spacing w:after="20"/>
              <w:ind w:left="20"/>
              <w:jc w:val="both"/>
            </w:pPr>
            <w:r>
              <w:rPr>
                <w:rFonts w:ascii="Times New Roman"/>
                <w:b w:val="false"/>
                <w:i w:val="false"/>
                <w:color w:val="000000"/>
                <w:sz w:val="20"/>
              </w:rPr>
              <w:t>
более 300 миллионов тенге –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1 штатного преподавателя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рейтинговых журналах, включенных в определенные квартили (Q1-Q4) в базы данных Clarivate Analytics (Кларивэйт Аналитикс) или показатель процентиль по CiteScore (СайтСкор) в базе данных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7"/>
          <w:p>
            <w:pPr>
              <w:spacing w:after="20"/>
              <w:ind w:left="20"/>
              <w:jc w:val="both"/>
            </w:pPr>
            <w:r>
              <w:rPr>
                <w:rFonts w:ascii="Times New Roman"/>
                <w:b w:val="false"/>
                <w:i w:val="false"/>
                <w:color w:val="000000"/>
                <w:sz w:val="20"/>
              </w:rPr>
              <w:t>
10 статей в журналах Q1-Q2 и/или процентилем по CiteScore (СайтСкор) выше 90 – 5 баллов;</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10 статей в журналах Q3-Q4 и/или процентилем по CiteScore (СайтСкор) выше 50 – 2 балла;</w:t>
            </w:r>
          </w:p>
          <w:p>
            <w:pPr>
              <w:spacing w:after="20"/>
              <w:ind w:left="20"/>
              <w:jc w:val="both"/>
            </w:pPr>
            <w:r>
              <w:rPr>
                <w:rFonts w:ascii="Times New Roman"/>
                <w:b w:val="false"/>
                <w:i w:val="false"/>
                <w:color w:val="000000"/>
                <w:sz w:val="20"/>
              </w:rPr>
              <w:t>
10 статей в журналах с процентилем по CiteScore (СайтСкор) выше 35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8"/>
          <w:p>
            <w:pPr>
              <w:spacing w:after="20"/>
              <w:ind w:left="20"/>
              <w:jc w:val="both"/>
            </w:pPr>
            <w:r>
              <w:rPr>
                <w:rFonts w:ascii="Times New Roman"/>
                <w:b w:val="false"/>
                <w:i w:val="false"/>
                <w:color w:val="000000"/>
                <w:sz w:val="20"/>
              </w:rPr>
              <w:t>
Входящего в список журналов, рекомендованных ведомством уполномоченного органа в области образования - 5 баллов 1 журнал;</w:t>
            </w:r>
          </w:p>
          <w:bookmarkEnd w:id="128"/>
          <w:p>
            <w:pPr>
              <w:spacing w:after="20"/>
              <w:ind w:left="20"/>
              <w:jc w:val="both"/>
            </w:pPr>
            <w:r>
              <w:rPr>
                <w:rFonts w:ascii="Times New Roman"/>
                <w:b w:val="false"/>
                <w:i w:val="false"/>
                <w:color w:val="000000"/>
                <w:sz w:val="20"/>
              </w:rPr>
              <w:t>
входящего в международную базу данных Web of Science (Вэб ов Сайэнс), Scopus (Скопус) – 15 баллов 1 журнал.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программа-1 балл.</w:t>
            </w:r>
          </w:p>
        </w:tc>
      </w:tr>
    </w:tbl>
    <w:bookmarkStart w:name="z177" w:id="129"/>
    <w:p>
      <w:pPr>
        <w:spacing w:after="0"/>
        <w:ind w:left="0"/>
        <w:jc w:val="both"/>
      </w:pPr>
      <w:r>
        <w:rPr>
          <w:rFonts w:ascii="Times New Roman"/>
          <w:b w:val="false"/>
          <w:i w:val="false"/>
          <w:color w:val="000000"/>
          <w:sz w:val="28"/>
        </w:rPr>
        <w:t>
      Примечания:</w:t>
      </w:r>
    </w:p>
    <w:bookmarkEnd w:id="129"/>
    <w:bookmarkStart w:name="z178" w:id="130"/>
    <w:p>
      <w:pPr>
        <w:spacing w:after="0"/>
        <w:ind w:left="0"/>
        <w:jc w:val="both"/>
      </w:pPr>
      <w:r>
        <w:rPr>
          <w:rFonts w:ascii="Times New Roman"/>
          <w:b w:val="false"/>
          <w:i w:val="false"/>
          <w:color w:val="000000"/>
          <w:sz w:val="28"/>
        </w:rPr>
        <w:t>
      1) к конкурсу не допускается заявленная группа образовательной программы высшего образования, по которой в течении двух лет не осуществлялась подготовка кадров;</w:t>
      </w:r>
    </w:p>
    <w:bookmarkEnd w:id="130"/>
    <w:bookmarkStart w:name="z179" w:id="131"/>
    <w:p>
      <w:pPr>
        <w:spacing w:after="0"/>
        <w:ind w:left="0"/>
        <w:jc w:val="both"/>
      </w:pPr>
      <w:r>
        <w:rPr>
          <w:rFonts w:ascii="Times New Roman"/>
          <w:b w:val="false"/>
          <w:i w:val="false"/>
          <w:color w:val="000000"/>
          <w:sz w:val="28"/>
        </w:rPr>
        <w:t>
      2) по решению комиссии к конкурсу не допускаются ОВПО предоставившие не соответствующие действительности недостоверные данные;</w:t>
      </w:r>
    </w:p>
    <w:bookmarkEnd w:id="131"/>
    <w:bookmarkStart w:name="z180" w:id="132"/>
    <w:p>
      <w:pPr>
        <w:spacing w:after="0"/>
        <w:ind w:left="0"/>
        <w:jc w:val="both"/>
      </w:pPr>
      <w:r>
        <w:rPr>
          <w:rFonts w:ascii="Times New Roman"/>
          <w:b w:val="false"/>
          <w:i w:val="false"/>
          <w:color w:val="000000"/>
          <w:sz w:val="28"/>
        </w:rPr>
        <w:t>
      3) информационная карта подписывается первым руководителем ОВПО.</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33"/>
    <w:p>
      <w:pPr>
        <w:spacing w:after="0"/>
        <w:ind w:left="0"/>
        <w:jc w:val="left"/>
      </w:pPr>
      <w:r>
        <w:rPr>
          <w:rFonts w:ascii="Times New Roman"/>
          <w:b/>
          <w:i w:val="false"/>
          <w:color w:val="000000"/>
        </w:rPr>
        <w:t xml:space="preserve"> Предложения на размещение государственного образовательного заказа на подготовку кадров с высшим и послевузовским образованием на _____________ учебный год ________________________________________________________________________</w:t>
      </w:r>
      <w:r>
        <w:br/>
      </w:r>
      <w:r>
        <w:rPr>
          <w:rFonts w:ascii="Times New Roman"/>
          <w:b/>
          <w:i w:val="false"/>
          <w:color w:val="000000"/>
        </w:rPr>
        <w:t>(наименование организации высшего и (или) послевузовского образования)</w:t>
      </w:r>
    </w:p>
    <w:bookmarkEnd w:id="133"/>
    <w:bookmarkStart w:name="z184" w:id="134"/>
    <w:p>
      <w:pPr>
        <w:spacing w:after="0"/>
        <w:ind w:left="0"/>
        <w:jc w:val="both"/>
      </w:pPr>
      <w:r>
        <w:rPr>
          <w:rFonts w:ascii="Times New Roman"/>
          <w:b w:val="false"/>
          <w:i w:val="false"/>
          <w:color w:val="000000"/>
          <w:sz w:val="28"/>
        </w:rPr>
        <w:t>
      По высшему образованию</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35"/>
    <w:p>
      <w:pPr>
        <w:spacing w:after="0"/>
        <w:ind w:left="0"/>
        <w:jc w:val="both"/>
      </w:pPr>
      <w:r>
        <w:rPr>
          <w:rFonts w:ascii="Times New Roman"/>
          <w:b w:val="false"/>
          <w:i w:val="false"/>
          <w:color w:val="000000"/>
          <w:sz w:val="28"/>
        </w:rPr>
        <w:t>
      По послевузовскому образованию</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36"/>
    <w:p>
      <w:pPr>
        <w:spacing w:after="0"/>
        <w:ind w:left="0"/>
        <w:jc w:val="both"/>
      </w:pPr>
      <w:r>
        <w:rPr>
          <w:rFonts w:ascii="Times New Roman"/>
          <w:b w:val="false"/>
          <w:i w:val="false"/>
          <w:color w:val="000000"/>
          <w:sz w:val="28"/>
        </w:rPr>
        <w:t>
      По целевой подготовке докторов философии PhD</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(или) послевузовского образования, где планируется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37"/>
    <w:p>
      <w:pPr>
        <w:spacing w:after="0"/>
        <w:ind w:left="0"/>
        <w:jc w:val="both"/>
      </w:pPr>
      <w:r>
        <w:rPr>
          <w:rFonts w:ascii="Times New Roman"/>
          <w:b w:val="false"/>
          <w:i w:val="false"/>
          <w:color w:val="000000"/>
          <w:sz w:val="28"/>
        </w:rPr>
        <w:t>
      Руководитель организации _________________________________________ (подпись, фамилия, имя, отчество (при его наличии)Дата заполнения, место печати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bl>
    <w:bookmarkStart w:name="z189" w:id="138"/>
    <w:p>
      <w:pPr>
        <w:spacing w:after="0"/>
        <w:ind w:left="0"/>
        <w:jc w:val="left"/>
      </w:pPr>
      <w:r>
        <w:rPr>
          <w:rFonts w:ascii="Times New Roman"/>
          <w:b/>
          <w:i w:val="false"/>
          <w:color w:val="000000"/>
        </w:rPr>
        <w:t xml:space="preserve"> Ранжирование организации высшего и (или) послевузовского образования (далее – ОВПО) по информационным картам</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 ОВПО (место, наименование рейтинга)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0-1 000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ОВПО выделяемых на обновление учебно-лабораторной базы, используемой для учебного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ОВПО в реестре недобросовестных участников государственных закупок веб-портала государственных закупок на момент подачи документов на участие в конкурсе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ОВПО с актуальными базами данных о контингенте студентов и профессорско-преподавательском составе (далее – ППС)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9"/>
          <w:p>
            <w:pPr>
              <w:spacing w:after="20"/>
              <w:ind w:left="20"/>
              <w:jc w:val="both"/>
            </w:pPr>
            <w:r>
              <w:rPr>
                <w:rFonts w:ascii="Times New Roman"/>
                <w:b w:val="false"/>
                <w:i w:val="false"/>
                <w:color w:val="000000"/>
                <w:sz w:val="20"/>
              </w:rPr>
              <w:t>
Приложение к лицензии на занятие образовательной деятельностью по образовательным программам высшего и (или) послевузовского образования</w:t>
            </w:r>
          </w:p>
          <w:bookmarkEnd w:id="139"/>
          <w:p>
            <w:pPr>
              <w:spacing w:after="20"/>
              <w:ind w:left="20"/>
              <w:jc w:val="both"/>
            </w:pPr>
            <w:r>
              <w:rPr>
                <w:rFonts w:ascii="Times New Roman"/>
                <w:b w:val="false"/>
                <w:i w:val="false"/>
                <w:color w:val="000000"/>
                <w:sz w:val="20"/>
              </w:rPr>
              <w:t>
по направлениям подготовки кадров с высшим и (или) послевузовским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организаций высшего и (или) послевузовского образования в рейтинге Национальной палаты предпринимателей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образовательных программ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(ТОЙФЛ ПиБиТи) – не менее 493; TOEFL ITP (ТОЙФЛ АйТиПи) – не менее 150 баллов; TOEFL CBT (ТОЙФЛ СиБиТи) – не менее 166 баллов; TOEFL IBT (ТОЙФЛ АйБиТи) – не менее 58); CEFR (СЕФР) – В1; APTIS (ЭПТИС) – не менее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академического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профильных дисциплин по группам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1 штатного преподавателя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0"/>
          <w:p>
            <w:pPr>
              <w:spacing w:after="20"/>
              <w:ind w:left="20"/>
              <w:jc w:val="both"/>
            </w:pPr>
            <w:r>
              <w:rPr>
                <w:rFonts w:ascii="Times New Roman"/>
                <w:b w:val="false"/>
                <w:i w:val="false"/>
                <w:color w:val="000000"/>
                <w:sz w:val="20"/>
              </w:rPr>
              <w:t>
Количество научных публикаций ППС:</w:t>
            </w:r>
          </w:p>
          <w:bookmarkEnd w:id="140"/>
          <w:p>
            <w:pPr>
              <w:spacing w:after="20"/>
              <w:ind w:left="20"/>
              <w:jc w:val="both"/>
            </w:pPr>
            <w:r>
              <w:rPr>
                <w:rFonts w:ascii="Times New Roman"/>
                <w:b w:val="false"/>
                <w:i w:val="false"/>
                <w:color w:val="000000"/>
                <w:sz w:val="20"/>
              </w:rPr>
              <w:t>
- в зарубежных рейтинговых журналах, включенных в определенные квартили (Q1-Q4) в базы данных Clarivate Analytics (Кларивэйт Аналитикс) или показатель процентиль по CiteScore (СайтСкор) в базе данных Scopus (Скопус)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bookmarkStart w:name="z192" w:id="141"/>
    <w:p>
      <w:pPr>
        <w:spacing w:after="0"/>
        <w:ind w:left="0"/>
        <w:jc w:val="both"/>
      </w:pPr>
      <w:r>
        <w:rPr>
          <w:rFonts w:ascii="Times New Roman"/>
          <w:b w:val="false"/>
          <w:i w:val="false"/>
          <w:color w:val="000000"/>
          <w:sz w:val="28"/>
        </w:rPr>
        <w:t>
      ** – пороговое значение показателя трудоустройства выпускников ОВПО определяется Комиссией;</w:t>
      </w:r>
    </w:p>
    <w:bookmarkEnd w:id="141"/>
    <w:bookmarkStart w:name="z193" w:id="142"/>
    <w:p>
      <w:pPr>
        <w:spacing w:after="0"/>
        <w:ind w:left="0"/>
        <w:jc w:val="both"/>
      </w:pPr>
      <w:r>
        <w:rPr>
          <w:rFonts w:ascii="Times New Roman"/>
          <w:b w:val="false"/>
          <w:i w:val="false"/>
          <w:color w:val="000000"/>
          <w:sz w:val="28"/>
        </w:rPr>
        <w:t>
      *** – высчитываются из предоставленных данных.</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43"/>
    <w:p>
      <w:pPr>
        <w:spacing w:after="0"/>
        <w:ind w:left="0"/>
        <w:jc w:val="left"/>
      </w:pPr>
      <w:r>
        <w:rPr>
          <w:rFonts w:ascii="Times New Roman"/>
          <w:b/>
          <w:i w:val="false"/>
          <w:color w:val="000000"/>
        </w:rPr>
        <w:t xml:space="preserve"> Конкурсная заявка организации высшего и (или) послевузовского образования (далее – ОВПО)</w:t>
      </w:r>
    </w:p>
    <w:bookmarkEnd w:id="143"/>
    <w:p>
      <w:pPr>
        <w:spacing w:after="0"/>
        <w:ind w:left="0"/>
        <w:jc w:val="both"/>
      </w:pPr>
      <w:bookmarkStart w:name="z197" w:id="144"/>
      <w:r>
        <w:rPr>
          <w:rFonts w:ascii="Times New Roman"/>
          <w:b w:val="false"/>
          <w:i w:val="false"/>
          <w:color w:val="000000"/>
          <w:sz w:val="28"/>
        </w:rPr>
        <w:t>
      Изучив требования к участникам конкурса и условия проведения конкурса,</w:t>
      </w:r>
    </w:p>
    <w:bookmarkEnd w:id="14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ОВПО)</w:t>
      </w:r>
    </w:p>
    <w:p>
      <w:pPr>
        <w:spacing w:after="0"/>
        <w:ind w:left="0"/>
        <w:jc w:val="both"/>
      </w:pPr>
      <w:bookmarkStart w:name="z198" w:id="145"/>
      <w:r>
        <w:rPr>
          <w:rFonts w:ascii="Times New Roman"/>
          <w:b w:val="false"/>
          <w:i w:val="false"/>
          <w:color w:val="000000"/>
          <w:sz w:val="28"/>
        </w:rPr>
        <w:t>
      примет участие в конкурсе по размещению государственного образовательного заказа на обучение слушателей на подготовительном отделении в соответствии с документами, входящими в заявку, а также условиями и требованиями конкурса. Приложение: документы для участия в конкурсе на ___ листах.</w:t>
      </w:r>
    </w:p>
    <w:bookmarkEnd w:id="145"/>
    <w:p>
      <w:pPr>
        <w:spacing w:after="0"/>
        <w:ind w:left="0"/>
        <w:jc w:val="both"/>
      </w:pPr>
      <w:r>
        <w:rPr>
          <w:rFonts w:ascii="Times New Roman"/>
          <w:b w:val="false"/>
          <w:i w:val="false"/>
          <w:color w:val="000000"/>
          <w:sz w:val="28"/>
        </w:rPr>
        <w:t xml:space="preserve">       Руководитель организации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bl>
    <w:bookmarkStart w:name="z200" w:id="146"/>
    <w:p>
      <w:pPr>
        <w:spacing w:after="0"/>
        <w:ind w:left="0"/>
        <w:jc w:val="left"/>
      </w:pPr>
      <w:r>
        <w:rPr>
          <w:rFonts w:ascii="Times New Roman"/>
          <w:b/>
          <w:i w:val="false"/>
          <w:color w:val="000000"/>
        </w:rPr>
        <w:t xml:space="preserve"> Предложения на размещение государственного образовательного заказа на обучение слушателей на подготовительном отделении на ___________ учебный год ______________________________________________________________________</w:t>
      </w:r>
      <w:r>
        <w:br/>
      </w:r>
      <w:r>
        <w:rPr>
          <w:rFonts w:ascii="Times New Roman"/>
          <w:b/>
          <w:i w:val="false"/>
          <w:color w:val="000000"/>
        </w:rPr>
        <w:t>(наименование организации высшего и (или) послевузовского образования)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(или) послевузовского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 w:id="147"/>
      <w:r>
        <w:rPr>
          <w:rFonts w:ascii="Times New Roman"/>
          <w:b w:val="false"/>
          <w:i w:val="false"/>
          <w:color w:val="000000"/>
          <w:sz w:val="28"/>
        </w:rPr>
        <w:t>
      Руководитель организации __________________________________________________</w:t>
      </w:r>
    </w:p>
    <w:bookmarkEnd w:id="14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48"/>
    <w:p>
      <w:pPr>
        <w:spacing w:after="0"/>
        <w:ind w:left="0"/>
        <w:jc w:val="left"/>
      </w:pPr>
      <w:r>
        <w:rPr>
          <w:rFonts w:ascii="Times New Roman"/>
          <w:b/>
          <w:i w:val="false"/>
          <w:color w:val="000000"/>
        </w:rPr>
        <w:t xml:space="preserve"> Конкурсная заявка организации высшего и (или) послевузовского образования</w:t>
      </w:r>
    </w:p>
    <w:bookmarkEnd w:id="148"/>
    <w:bookmarkStart w:name="z205" w:id="149"/>
    <w:p>
      <w:pPr>
        <w:spacing w:after="0"/>
        <w:ind w:left="0"/>
        <w:jc w:val="left"/>
      </w:pPr>
      <w:r>
        <w:rPr>
          <w:rFonts w:ascii="Times New Roman"/>
          <w:b/>
          <w:i w:val="false"/>
          <w:color w:val="000000"/>
        </w:rPr>
        <w:t xml:space="preserve"> (далее – ОВПО)</w:t>
      </w:r>
    </w:p>
    <w:bookmarkEnd w:id="149"/>
    <w:p>
      <w:pPr>
        <w:spacing w:after="0"/>
        <w:ind w:left="0"/>
        <w:jc w:val="both"/>
      </w:pPr>
      <w:bookmarkStart w:name="z206" w:id="150"/>
      <w:r>
        <w:rPr>
          <w:rFonts w:ascii="Times New Roman"/>
          <w:b w:val="false"/>
          <w:i w:val="false"/>
          <w:color w:val="000000"/>
          <w:sz w:val="28"/>
        </w:rPr>
        <w:t>
      Изучив требования к участникам конкурса и условия проведения конкурса,</w:t>
      </w:r>
    </w:p>
    <w:bookmarkEnd w:id="15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ОВПО)</w:t>
      </w:r>
    </w:p>
    <w:p>
      <w:pPr>
        <w:spacing w:after="0"/>
        <w:ind w:left="0"/>
        <w:jc w:val="both"/>
      </w:pPr>
      <w:r>
        <w:rPr>
          <w:rFonts w:ascii="Times New Roman"/>
          <w:b w:val="false"/>
          <w:i w:val="false"/>
          <w:color w:val="000000"/>
          <w:sz w:val="28"/>
        </w:rPr>
        <w:t xml:space="preserve">       примет участие в конкурсе, проводимом акиматом соответствующей области по следующим группам образовательных программ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(код, наименование группы образовательных программ)</w:t>
      </w:r>
    </w:p>
    <w:p>
      <w:pPr>
        <w:spacing w:after="0"/>
        <w:ind w:left="0"/>
        <w:jc w:val="both"/>
      </w:pPr>
      <w:r>
        <w:rPr>
          <w:rFonts w:ascii="Times New Roman"/>
          <w:b w:val="false"/>
          <w:i w:val="false"/>
          <w:color w:val="000000"/>
          <w:sz w:val="28"/>
        </w:rPr>
        <w:t xml:space="preserve">       в соответствии с документами, входящими в заявку, а также условиями и требованиями конкурса. Приложение: документы для участия в конкурсе на ___ листах.</w:t>
      </w:r>
    </w:p>
    <w:p>
      <w:pPr>
        <w:spacing w:after="0"/>
        <w:ind w:left="0"/>
        <w:jc w:val="both"/>
      </w:pPr>
      <w:r>
        <w:rPr>
          <w:rFonts w:ascii="Times New Roman"/>
          <w:b w:val="false"/>
          <w:i w:val="false"/>
          <w:color w:val="000000"/>
          <w:sz w:val="28"/>
        </w:rPr>
        <w:t xml:space="preserve">       Руководитель организации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