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c1c0" w14:textId="154c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ноября 2015 года № 1105 "Об утверждении Правил переноса абонентского номера в сетях сотовой связи и даты введения услуги переноса абонентского номера в сетях сотовой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 декабря 2022 года № 475/НҚ. Зарегистрирован в Министерстве юстиции Республики Казахстан 6 декабря 2022 года № 30992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1105 "Об утверждении Правил переноса абонентского номера в сетях сотовой связи и даты введения услуги переноса абонентского номера в сетях сотовой связи" (зарегистрирован в Реестре государственной регистрации нормативных правовых актов за № 12464)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переноса абонентского номера в сетях сотовой связи,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Перенос абонентского номера осуществляется при наличии следующих условий:</w:t>
      </w:r>
    </w:p>
    <w:bookmarkEnd w:id="3"/>
    <w:bookmarkStart w:name="z9" w:id="4"/>
    <w:p>
      <w:pPr>
        <w:spacing w:after="0"/>
        <w:ind w:left="0"/>
        <w:jc w:val="both"/>
      </w:pPr>
      <w:r>
        <w:rPr>
          <w:rFonts w:ascii="Times New Roman"/>
          <w:b w:val="false"/>
          <w:i w:val="false"/>
          <w:color w:val="000000"/>
          <w:sz w:val="28"/>
        </w:rPr>
        <w:t>
      1) корректность заполнения запроса в ЦБДАН реципиентом на перенос абонентского номера в сетях сотовой связи. При этом под корректностью понимается правильность и точность заполнения запроса согласно заявке;</w:t>
      </w:r>
    </w:p>
    <w:bookmarkEnd w:id="4"/>
    <w:bookmarkStart w:name="z10" w:id="5"/>
    <w:p>
      <w:pPr>
        <w:spacing w:after="0"/>
        <w:ind w:left="0"/>
        <w:jc w:val="both"/>
      </w:pPr>
      <w:r>
        <w:rPr>
          <w:rFonts w:ascii="Times New Roman"/>
          <w:b w:val="false"/>
          <w:i w:val="false"/>
          <w:color w:val="000000"/>
          <w:sz w:val="28"/>
        </w:rPr>
        <w:t>
      2) достоверность персональных данных абонента. При этом под достоверностью понимается совпадение указанных в заявке индивидуального идентификационного номера (далее – ИИН) физического лица или номера и даты окончания действия документа, удостоверяющего личность для иностранных физических лиц, не имеющих ИИН/бизнес-идентификационного номера (далее – БИН) юридического лица, с данными указанных в договоре об оказании услуг сотовой связи между донором и абонентом;</w:t>
      </w:r>
    </w:p>
    <w:bookmarkEnd w:id="5"/>
    <w:bookmarkStart w:name="z11" w:id="6"/>
    <w:p>
      <w:pPr>
        <w:spacing w:after="0"/>
        <w:ind w:left="0"/>
        <w:jc w:val="both"/>
      </w:pPr>
      <w:r>
        <w:rPr>
          <w:rFonts w:ascii="Times New Roman"/>
          <w:b w:val="false"/>
          <w:i w:val="false"/>
          <w:color w:val="000000"/>
          <w:sz w:val="28"/>
        </w:rPr>
        <w:t>
      3) подтверждение возможности переноса абонентского номера – с момента последнего переноса прошло не менее 60 (шестьдесят) календарных дней, за исключением случаев ошибочных переносов;</w:t>
      </w:r>
    </w:p>
    <w:bookmarkEnd w:id="6"/>
    <w:bookmarkStart w:name="z12" w:id="7"/>
    <w:p>
      <w:pPr>
        <w:spacing w:after="0"/>
        <w:ind w:left="0"/>
        <w:jc w:val="both"/>
      </w:pPr>
      <w:r>
        <w:rPr>
          <w:rFonts w:ascii="Times New Roman"/>
          <w:b w:val="false"/>
          <w:i w:val="false"/>
          <w:color w:val="000000"/>
          <w:sz w:val="28"/>
        </w:rPr>
        <w:t>
      4) отсутствие активных заявок на перенос абонентского номера;</w:t>
      </w:r>
    </w:p>
    <w:bookmarkEnd w:id="7"/>
    <w:bookmarkStart w:name="z13" w:id="8"/>
    <w:p>
      <w:pPr>
        <w:spacing w:after="0"/>
        <w:ind w:left="0"/>
        <w:jc w:val="both"/>
      </w:pPr>
      <w:r>
        <w:rPr>
          <w:rFonts w:ascii="Times New Roman"/>
          <w:b w:val="false"/>
          <w:i w:val="false"/>
          <w:color w:val="000000"/>
          <w:sz w:val="28"/>
        </w:rPr>
        <w:t>
      5) отсутствие задолженности на момент проверки донором по договору об оказании услуг связи, заключенному с донором, у абонентов с кредитным порядком расчетов;</w:t>
      </w:r>
    </w:p>
    <w:bookmarkEnd w:id="8"/>
    <w:bookmarkStart w:name="z14" w:id="9"/>
    <w:p>
      <w:pPr>
        <w:spacing w:after="0"/>
        <w:ind w:left="0"/>
        <w:jc w:val="both"/>
      </w:pPr>
      <w:r>
        <w:rPr>
          <w:rFonts w:ascii="Times New Roman"/>
          <w:b w:val="false"/>
          <w:i w:val="false"/>
          <w:color w:val="000000"/>
          <w:sz w:val="28"/>
        </w:rPr>
        <w:t>
      6) отсутствие задолженности за услуги роуминга у абонентов с авансовым порядком расчетов на момент проверки донором по договору об оказании услуги связи, заключенному с донором, при не использовании роуминг-партнером оператора сотовой связи системы (оборудования и билинговой системы), позволяющей отслеживать продолжительность соединений в режиме реального времени;</w:t>
      </w:r>
    </w:p>
    <w:bookmarkEnd w:id="9"/>
    <w:bookmarkStart w:name="z15" w:id="10"/>
    <w:p>
      <w:pPr>
        <w:spacing w:after="0"/>
        <w:ind w:left="0"/>
        <w:jc w:val="both"/>
      </w:pPr>
      <w:r>
        <w:rPr>
          <w:rFonts w:ascii="Times New Roman"/>
          <w:b w:val="false"/>
          <w:i w:val="false"/>
          <w:color w:val="000000"/>
          <w:sz w:val="28"/>
        </w:rPr>
        <w:t>
      7) отсутствие у абонента обязательств по договору перед донором по приобретенным абонентским устройствам для переносимых абонентских номеров.";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"9. Запрос в ЦБДАН на перенос абонентского номера содержит следующие сведения:</w:t>
      </w:r>
    </w:p>
    <w:bookmarkEnd w:id="11"/>
    <w:bookmarkStart w:name="z18" w:id="12"/>
    <w:p>
      <w:pPr>
        <w:spacing w:after="0"/>
        <w:ind w:left="0"/>
        <w:jc w:val="both"/>
      </w:pPr>
      <w:r>
        <w:rPr>
          <w:rFonts w:ascii="Times New Roman"/>
          <w:b w:val="false"/>
          <w:i w:val="false"/>
          <w:color w:val="000000"/>
          <w:sz w:val="28"/>
        </w:rPr>
        <w:t>
      1) для физических лиц (за исключением иностранных физических лиц, не имеющих ИИН):</w:t>
      </w:r>
    </w:p>
    <w:bookmarkEnd w:id="12"/>
    <w:bookmarkStart w:name="z19" w:id="13"/>
    <w:p>
      <w:pPr>
        <w:spacing w:after="0"/>
        <w:ind w:left="0"/>
        <w:jc w:val="both"/>
      </w:pPr>
      <w:r>
        <w:rPr>
          <w:rFonts w:ascii="Times New Roman"/>
          <w:b w:val="false"/>
          <w:i w:val="false"/>
          <w:color w:val="000000"/>
          <w:sz w:val="28"/>
        </w:rPr>
        <w:t>
      абонентский номер;</w:t>
      </w:r>
    </w:p>
    <w:bookmarkEnd w:id="13"/>
    <w:bookmarkStart w:name="z20" w:id="14"/>
    <w:p>
      <w:pPr>
        <w:spacing w:after="0"/>
        <w:ind w:left="0"/>
        <w:jc w:val="both"/>
      </w:pPr>
      <w:r>
        <w:rPr>
          <w:rFonts w:ascii="Times New Roman"/>
          <w:b w:val="false"/>
          <w:i w:val="false"/>
          <w:color w:val="000000"/>
          <w:sz w:val="28"/>
        </w:rPr>
        <w:t>
      ИИН;</w:t>
      </w:r>
    </w:p>
    <w:bookmarkEnd w:id="14"/>
    <w:bookmarkStart w:name="z21" w:id="15"/>
    <w:p>
      <w:pPr>
        <w:spacing w:after="0"/>
        <w:ind w:left="0"/>
        <w:jc w:val="both"/>
      </w:pPr>
      <w:r>
        <w:rPr>
          <w:rFonts w:ascii="Times New Roman"/>
          <w:b w:val="false"/>
          <w:i w:val="false"/>
          <w:color w:val="000000"/>
          <w:sz w:val="28"/>
        </w:rPr>
        <w:t>
      2) для иностранных физических лиц, не имеющих ИИН:</w:t>
      </w:r>
    </w:p>
    <w:bookmarkEnd w:id="15"/>
    <w:bookmarkStart w:name="z22" w:id="16"/>
    <w:p>
      <w:pPr>
        <w:spacing w:after="0"/>
        <w:ind w:left="0"/>
        <w:jc w:val="both"/>
      </w:pPr>
      <w:r>
        <w:rPr>
          <w:rFonts w:ascii="Times New Roman"/>
          <w:b w:val="false"/>
          <w:i w:val="false"/>
          <w:color w:val="000000"/>
          <w:sz w:val="28"/>
        </w:rPr>
        <w:t>
      абонентский номер;</w:t>
      </w:r>
    </w:p>
    <w:bookmarkEnd w:id="16"/>
    <w:bookmarkStart w:name="z23" w:id="17"/>
    <w:p>
      <w:pPr>
        <w:spacing w:after="0"/>
        <w:ind w:left="0"/>
        <w:jc w:val="both"/>
      </w:pPr>
      <w:r>
        <w:rPr>
          <w:rFonts w:ascii="Times New Roman"/>
          <w:b w:val="false"/>
          <w:i w:val="false"/>
          <w:color w:val="000000"/>
          <w:sz w:val="28"/>
        </w:rPr>
        <w:t>
      номер и дата окончания действия документа, удостоверяющего личность;</w:t>
      </w:r>
    </w:p>
    <w:bookmarkEnd w:id="17"/>
    <w:bookmarkStart w:name="z24" w:id="18"/>
    <w:p>
      <w:pPr>
        <w:spacing w:after="0"/>
        <w:ind w:left="0"/>
        <w:jc w:val="both"/>
      </w:pPr>
      <w:r>
        <w:rPr>
          <w:rFonts w:ascii="Times New Roman"/>
          <w:b w:val="false"/>
          <w:i w:val="false"/>
          <w:color w:val="000000"/>
          <w:sz w:val="28"/>
        </w:rPr>
        <w:t>
      3) для юридических лиц:</w:t>
      </w:r>
    </w:p>
    <w:bookmarkEnd w:id="18"/>
    <w:bookmarkStart w:name="z25" w:id="19"/>
    <w:p>
      <w:pPr>
        <w:spacing w:after="0"/>
        <w:ind w:left="0"/>
        <w:jc w:val="both"/>
      </w:pPr>
      <w:r>
        <w:rPr>
          <w:rFonts w:ascii="Times New Roman"/>
          <w:b w:val="false"/>
          <w:i w:val="false"/>
          <w:color w:val="000000"/>
          <w:sz w:val="28"/>
        </w:rPr>
        <w:t>
      абонентский номер или перечень абонентских номеров;</w:t>
      </w:r>
    </w:p>
    <w:bookmarkEnd w:id="19"/>
    <w:bookmarkStart w:name="z26" w:id="20"/>
    <w:p>
      <w:pPr>
        <w:spacing w:after="0"/>
        <w:ind w:left="0"/>
        <w:jc w:val="both"/>
      </w:pPr>
      <w:r>
        <w:rPr>
          <w:rFonts w:ascii="Times New Roman"/>
          <w:b w:val="false"/>
          <w:i w:val="false"/>
          <w:color w:val="000000"/>
          <w:sz w:val="28"/>
        </w:rPr>
        <w:t>
      БИН юридического лица;</w:t>
      </w:r>
    </w:p>
    <w:bookmarkEnd w:id="20"/>
    <w:bookmarkStart w:name="z27" w:id="21"/>
    <w:p>
      <w:pPr>
        <w:spacing w:after="0"/>
        <w:ind w:left="0"/>
        <w:jc w:val="both"/>
      </w:pPr>
      <w:r>
        <w:rPr>
          <w:rFonts w:ascii="Times New Roman"/>
          <w:b w:val="false"/>
          <w:i w:val="false"/>
          <w:color w:val="000000"/>
          <w:sz w:val="28"/>
        </w:rPr>
        <w:t>
      указание о выборе полного или частичного переноса абонентских номеров.</w:t>
      </w:r>
    </w:p>
    <w:bookmarkEnd w:id="21"/>
    <w:bookmarkStart w:name="z28" w:id="22"/>
    <w:p>
      <w:pPr>
        <w:spacing w:after="0"/>
        <w:ind w:left="0"/>
        <w:jc w:val="both"/>
      </w:pPr>
      <w:r>
        <w:rPr>
          <w:rFonts w:ascii="Times New Roman"/>
          <w:b w:val="false"/>
          <w:i w:val="false"/>
          <w:color w:val="000000"/>
          <w:sz w:val="28"/>
        </w:rPr>
        <w:t>
      При этом выбор полного переноса абонентского номера предусматривает перенос всех абонентских номеров, отраженных абонентом в перечне абонентских номеров. Если по одному из абонентских номеров будет отказ в переносе, то запрос будет считаться отклоненным полностью по всем абонентским номерам, отраженных в перечне.</w:t>
      </w:r>
    </w:p>
    <w:bookmarkEnd w:id="22"/>
    <w:bookmarkStart w:name="z29" w:id="23"/>
    <w:p>
      <w:pPr>
        <w:spacing w:after="0"/>
        <w:ind w:left="0"/>
        <w:jc w:val="both"/>
      </w:pPr>
      <w:r>
        <w:rPr>
          <w:rFonts w:ascii="Times New Roman"/>
          <w:b w:val="false"/>
          <w:i w:val="false"/>
          <w:color w:val="000000"/>
          <w:sz w:val="28"/>
        </w:rPr>
        <w:t>
      Выбор частичного переноса абонентского номера предусматривает перенос только части абонентских номеров, отраженных абонентом в перечне абонентских номеров, по которым получено подтверждение донора на перенос. При этом отказ на перенос по одному или нескольким абонентским номерам не является отказом для переноса абонентских номеров из списка, по которым получено подтверждение донора.";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"38. Операторы сотовой связи обеспечивают:</w:t>
      </w:r>
    </w:p>
    <w:bookmarkEnd w:id="24"/>
    <w:bookmarkStart w:name="z32" w:id="25"/>
    <w:p>
      <w:pPr>
        <w:spacing w:after="0"/>
        <w:ind w:left="0"/>
        <w:jc w:val="both"/>
      </w:pPr>
      <w:r>
        <w:rPr>
          <w:rFonts w:ascii="Times New Roman"/>
          <w:b w:val="false"/>
          <w:i w:val="false"/>
          <w:color w:val="000000"/>
          <w:sz w:val="28"/>
        </w:rPr>
        <w:t>
      1) предоставление оператору ЦБДАН сведений об абонентских номерах, согласно подпунктам 1), 2) и 3) пункта 9 настоящих Правил;</w:t>
      </w:r>
    </w:p>
    <w:bookmarkEnd w:id="25"/>
    <w:bookmarkStart w:name="z33" w:id="26"/>
    <w:p>
      <w:pPr>
        <w:spacing w:after="0"/>
        <w:ind w:left="0"/>
        <w:jc w:val="both"/>
      </w:pPr>
      <w:r>
        <w:rPr>
          <w:rFonts w:ascii="Times New Roman"/>
          <w:b w:val="false"/>
          <w:i w:val="false"/>
          <w:color w:val="000000"/>
          <w:sz w:val="28"/>
        </w:rPr>
        <w:t>
      2) включение переносимых абонентских номеров в свой ресурс нумерации и оказание услуг сотовой связи на срок действия заключенного договора в порядке, установленном Правилами оказания услуг сотовой связи;</w:t>
      </w:r>
    </w:p>
    <w:bookmarkEnd w:id="26"/>
    <w:bookmarkStart w:name="z34" w:id="27"/>
    <w:p>
      <w:pPr>
        <w:spacing w:after="0"/>
        <w:ind w:left="0"/>
        <w:jc w:val="both"/>
      </w:pPr>
      <w:r>
        <w:rPr>
          <w:rFonts w:ascii="Times New Roman"/>
          <w:b w:val="false"/>
          <w:i w:val="false"/>
          <w:color w:val="000000"/>
          <w:sz w:val="28"/>
        </w:rPr>
        <w:t>
      3) передачу реципиентом абонентского номера, подлежащего переносу в сеть другого оператора сотовой связи;</w:t>
      </w:r>
    </w:p>
    <w:bookmarkEnd w:id="27"/>
    <w:bookmarkStart w:name="z35" w:id="28"/>
    <w:p>
      <w:pPr>
        <w:spacing w:after="0"/>
        <w:ind w:left="0"/>
        <w:jc w:val="both"/>
      </w:pPr>
      <w:r>
        <w:rPr>
          <w:rFonts w:ascii="Times New Roman"/>
          <w:b w:val="false"/>
          <w:i w:val="false"/>
          <w:color w:val="000000"/>
          <w:sz w:val="28"/>
        </w:rPr>
        <w:t>
      4) техническую готовность своих сетей для осуществления переноса абонентского номера и надлежащего оказания услуг в собственных сетях по перенесенному абонентскому номеру;</w:t>
      </w:r>
    </w:p>
    <w:bookmarkEnd w:id="28"/>
    <w:bookmarkStart w:name="z36" w:id="29"/>
    <w:p>
      <w:pPr>
        <w:spacing w:after="0"/>
        <w:ind w:left="0"/>
        <w:jc w:val="both"/>
      </w:pPr>
      <w:r>
        <w:rPr>
          <w:rFonts w:ascii="Times New Roman"/>
          <w:b w:val="false"/>
          <w:i w:val="false"/>
          <w:color w:val="000000"/>
          <w:sz w:val="28"/>
        </w:rPr>
        <w:t>
      5) перенос абонентских номеров в сетях сотовой связи, независимо от используемой технологии, вида предоставляемой услуги сотовой связи, метода оплаты услуг связи абонентом;</w:t>
      </w:r>
    </w:p>
    <w:bookmarkEnd w:id="29"/>
    <w:bookmarkStart w:name="z37" w:id="30"/>
    <w:p>
      <w:pPr>
        <w:spacing w:after="0"/>
        <w:ind w:left="0"/>
        <w:jc w:val="both"/>
      </w:pPr>
      <w:r>
        <w:rPr>
          <w:rFonts w:ascii="Times New Roman"/>
          <w:b w:val="false"/>
          <w:i w:val="false"/>
          <w:color w:val="000000"/>
          <w:sz w:val="28"/>
        </w:rPr>
        <w:t>
      6) предоставление населению информации об условиях переноса абонентских номеров в сетях сотовой связи.";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9" w:id="31"/>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33"/>
    <w:bookmarkStart w:name="z42"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34"/>
    <w:bookmarkStart w:name="z43"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5"/>
    <w:bookmarkStart w:name="z44" w:id="3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75/НҚ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переноса</w:t>
            </w:r>
            <w:r>
              <w:br/>
            </w:r>
            <w:r>
              <w:rPr>
                <w:rFonts w:ascii="Times New Roman"/>
                <w:b w:val="false"/>
                <w:i w:val="false"/>
                <w:color w:val="000000"/>
                <w:sz w:val="20"/>
              </w:rPr>
              <w:t>абонентского номера</w:t>
            </w:r>
            <w:r>
              <w:br/>
            </w:r>
            <w:r>
              <w:rPr>
                <w:rFonts w:ascii="Times New Roman"/>
                <w:b w:val="false"/>
                <w:i w:val="false"/>
                <w:color w:val="000000"/>
                <w:sz w:val="20"/>
              </w:rPr>
              <w:t>в сетях сотовой 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оператора-реципиента)</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абонента, адрес проживания,</w:t>
            </w:r>
            <w:r>
              <w:br/>
            </w:r>
            <w:r>
              <w:rPr>
                <w:rFonts w:ascii="Times New Roman"/>
                <w:b w:val="false"/>
                <w:i w:val="false"/>
                <w:color w:val="000000"/>
                <w:sz w:val="20"/>
              </w:rPr>
              <w:t>контактный номер абонента)</w:t>
            </w:r>
          </w:p>
        </w:tc>
      </w:tr>
    </w:tbl>
    <w:bookmarkStart w:name="z50" w:id="37"/>
    <w:p>
      <w:pPr>
        <w:spacing w:after="0"/>
        <w:ind w:left="0"/>
        <w:jc w:val="left"/>
      </w:pPr>
      <w:r>
        <w:rPr>
          <w:rFonts w:ascii="Times New Roman"/>
          <w:b/>
          <w:i w:val="false"/>
          <w:color w:val="000000"/>
        </w:rPr>
        <w:t xml:space="preserve"> Заявка на перенос абонентского номера в сетях сотовой связи</w:t>
      </w:r>
    </w:p>
    <w:bookmarkEnd w:id="37"/>
    <w:p>
      <w:pPr>
        <w:spacing w:after="0"/>
        <w:ind w:left="0"/>
        <w:jc w:val="both"/>
      </w:pPr>
      <w:bookmarkStart w:name="z51" w:id="38"/>
      <w:r>
        <w:rPr>
          <w:rFonts w:ascii="Times New Roman"/>
          <w:b w:val="false"/>
          <w:i w:val="false"/>
          <w:color w:val="000000"/>
          <w:sz w:val="28"/>
        </w:rPr>
        <w:t>
      Прошу перенести абонентский номер с ______________________________________</w:t>
      </w:r>
    </w:p>
    <w:bookmarkEnd w:id="38"/>
    <w:p>
      <w:pPr>
        <w:spacing w:after="0"/>
        <w:ind w:left="0"/>
        <w:jc w:val="both"/>
      </w:pPr>
      <w:r>
        <w:rPr>
          <w:rFonts w:ascii="Times New Roman"/>
          <w:b w:val="false"/>
          <w:i w:val="false"/>
          <w:color w:val="000000"/>
          <w:sz w:val="28"/>
        </w:rPr>
        <w:t>(наименование оператора-донора)</w:t>
      </w:r>
    </w:p>
    <w:p>
      <w:pPr>
        <w:spacing w:after="0"/>
        <w:ind w:left="0"/>
        <w:jc w:val="both"/>
      </w:pPr>
      <w:r>
        <w:rPr>
          <w:rFonts w:ascii="Times New Roman"/>
          <w:b w:val="false"/>
          <w:i w:val="false"/>
          <w:color w:val="000000"/>
          <w:sz w:val="28"/>
        </w:rPr>
        <w:t>на ________________________________ на основании нижеперечисленных сведений:</w:t>
      </w:r>
    </w:p>
    <w:p>
      <w:pPr>
        <w:spacing w:after="0"/>
        <w:ind w:left="0"/>
        <w:jc w:val="both"/>
      </w:pPr>
      <w:r>
        <w:rPr>
          <w:rFonts w:ascii="Times New Roman"/>
          <w:b w:val="false"/>
          <w:i w:val="false"/>
          <w:color w:val="000000"/>
          <w:sz w:val="28"/>
        </w:rPr>
        <w:t>(наименование оператора-реципиента)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 исключением иностранных физических, не имеющих ИИН)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окончания действия документа, удостоверяющего личность (для иностранных физических лиц, не имеющих ИИН)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Абонентский номер/перечень абонентских номеров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переноса (заполняется, в случае если заявка на перенос является отложенной)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9"/>
    <w:p>
      <w:pPr>
        <w:spacing w:after="0"/>
        <w:ind w:left="0"/>
        <w:jc w:val="both"/>
      </w:pPr>
      <w:r>
        <w:rPr>
          <w:rFonts w:ascii="Times New Roman"/>
          <w:b w:val="false"/>
          <w:i w:val="false"/>
          <w:color w:val="000000"/>
          <w:sz w:val="28"/>
        </w:rPr>
        <w:t>
      При отсутствии основания для отказа в переносе абонентского номера:</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расторгнуть договор</w:t>
            </w:r>
          </w:p>
          <w:p>
            <w:pPr>
              <w:spacing w:after="20"/>
              <w:ind w:left="20"/>
              <w:jc w:val="both"/>
            </w:pPr>
            <w:r>
              <w:rPr>
                <w:rFonts w:ascii="Times New Roman"/>
                <w:b w:val="false"/>
                <w:i w:val="false"/>
                <w:color w:val="000000"/>
                <w:sz w:val="20"/>
              </w:rPr>
              <w:t>об оказании услуг сотовой связи</w:t>
            </w:r>
          </w:p>
          <w:p>
            <w:pPr>
              <w:spacing w:after="20"/>
              <w:ind w:left="20"/>
              <w:jc w:val="both"/>
            </w:pPr>
            <w:r>
              <w:rPr>
                <w:rFonts w:ascii="Times New Roman"/>
                <w:b w:val="false"/>
                <w:i w:val="false"/>
                <w:color w:val="000000"/>
                <w:sz w:val="20"/>
              </w:rPr>
              <w:t>с оператором-донором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оператора-донора)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подключить перенесенный</w:t>
            </w:r>
          </w:p>
          <w:p>
            <w:pPr>
              <w:spacing w:after="20"/>
              <w:ind w:left="20"/>
              <w:jc w:val="both"/>
            </w:pPr>
            <w:r>
              <w:rPr>
                <w:rFonts w:ascii="Times New Roman"/>
                <w:b w:val="false"/>
                <w:i w:val="false"/>
                <w:color w:val="000000"/>
                <w:sz w:val="20"/>
              </w:rPr>
              <w:t>абонентский номер к тарифному плану: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(наименование тарифного плана)</w:t>
            </w:r>
          </w:p>
        </w:tc>
      </w:tr>
    </w:tbl>
    <w:bookmarkStart w:name="z54" w:id="40"/>
    <w:p>
      <w:pPr>
        <w:spacing w:after="0"/>
        <w:ind w:left="0"/>
        <w:jc w:val="both"/>
      </w:pPr>
      <w:r>
        <w:rPr>
          <w:rFonts w:ascii="Times New Roman"/>
          <w:b w:val="false"/>
          <w:i w:val="false"/>
          <w:color w:val="000000"/>
          <w:sz w:val="28"/>
        </w:rPr>
        <w:t>
      Заполняется абонентом</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______________________________________________________</w:t>
            </w:r>
          </w:p>
          <w:p>
            <w:pPr>
              <w:spacing w:after="20"/>
              <w:ind w:left="20"/>
              <w:jc w:val="both"/>
            </w:pPr>
            <w:r>
              <w:rPr>
                <w:rFonts w:ascii="Times New Roman"/>
                <w:b w:val="false"/>
                <w:i w:val="false"/>
                <w:color w:val="000000"/>
                <w:sz w:val="20"/>
              </w:rPr>
              <w:t>(фамилия, имя, отчество абонента (при наличии)</w:t>
            </w:r>
          </w:p>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21 мая 2013 года</w:t>
            </w:r>
          </w:p>
          <w:p>
            <w:pPr>
              <w:spacing w:after="20"/>
              <w:ind w:left="20"/>
              <w:jc w:val="both"/>
            </w:pPr>
            <w:r>
              <w:rPr>
                <w:rFonts w:ascii="Times New Roman"/>
                <w:b w:val="false"/>
                <w:i w:val="false"/>
                <w:color w:val="000000"/>
                <w:sz w:val="20"/>
              </w:rPr>
              <w:t xml:space="preserve">"О персональных данных и их защите", подтверждаю свое </w:t>
            </w:r>
          </w:p>
          <w:p>
            <w:pPr>
              <w:spacing w:after="20"/>
              <w:ind w:left="20"/>
              <w:jc w:val="both"/>
            </w:pPr>
            <w:r>
              <w:rPr>
                <w:rFonts w:ascii="Times New Roman"/>
                <w:b w:val="false"/>
                <w:i w:val="false"/>
                <w:color w:val="000000"/>
                <w:sz w:val="20"/>
              </w:rPr>
              <w:t>согласие оператору-реципиенту, оператору-донору, оператору</w:t>
            </w:r>
          </w:p>
          <w:p>
            <w:pPr>
              <w:spacing w:after="20"/>
              <w:ind w:left="20"/>
              <w:jc w:val="both"/>
            </w:pPr>
            <w:r>
              <w:rPr>
                <w:rFonts w:ascii="Times New Roman"/>
                <w:b w:val="false"/>
                <w:i w:val="false"/>
                <w:color w:val="000000"/>
                <w:sz w:val="20"/>
              </w:rPr>
              <w:t>ЦБДАН на сбор и обработку моих персональных данных в целях</w:t>
            </w:r>
          </w:p>
          <w:p>
            <w:pPr>
              <w:spacing w:after="20"/>
              <w:ind w:left="20"/>
              <w:jc w:val="both"/>
            </w:pPr>
            <w:r>
              <w:rPr>
                <w:rFonts w:ascii="Times New Roman"/>
                <w:b w:val="false"/>
                <w:i w:val="false"/>
                <w:color w:val="000000"/>
                <w:sz w:val="20"/>
              </w:rPr>
              <w:t>осуществления переноса абонентского номера.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(подпись абонента)</w:t>
            </w:r>
          </w:p>
        </w:tc>
      </w:tr>
    </w:tbl>
    <w:bookmarkStart w:name="z55" w:id="41"/>
    <w:p>
      <w:pPr>
        <w:spacing w:after="0"/>
        <w:ind w:left="0"/>
        <w:jc w:val="both"/>
      </w:pPr>
      <w:r>
        <w:rPr>
          <w:rFonts w:ascii="Times New Roman"/>
          <w:b w:val="false"/>
          <w:i w:val="false"/>
          <w:color w:val="000000"/>
          <w:sz w:val="28"/>
        </w:rPr>
        <w:t>
      Заполняется абонентом-юридическим лицом</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полного переноса</w:t>
            </w:r>
          </w:p>
          <w:p>
            <w:pPr>
              <w:spacing w:after="20"/>
              <w:ind w:left="20"/>
              <w:jc w:val="both"/>
            </w:pPr>
            <w:r>
              <w:rPr>
                <w:rFonts w:ascii="Times New Roman"/>
                <w:b w:val="false"/>
                <w:i w:val="false"/>
                <w:color w:val="000000"/>
                <w:sz w:val="20"/>
              </w:rPr>
              <w:t>абонентских номеров. Или</w:t>
            </w:r>
          </w:p>
          <w:p>
            <w:pPr>
              <w:spacing w:after="20"/>
              <w:ind w:left="20"/>
              <w:jc w:val="both"/>
            </w:pPr>
            <w:r>
              <w:rPr>
                <w:rFonts w:ascii="Times New Roman"/>
                <w:b w:val="false"/>
                <w:i w:val="false"/>
                <w:color w:val="000000"/>
                <w:sz w:val="20"/>
              </w:rPr>
              <w:t>Выбор частичного переноса</w:t>
            </w:r>
          </w:p>
          <w:p>
            <w:pPr>
              <w:spacing w:after="20"/>
              <w:ind w:left="20"/>
              <w:jc w:val="both"/>
            </w:pPr>
            <w:r>
              <w:rPr>
                <w:rFonts w:ascii="Times New Roman"/>
                <w:b w:val="false"/>
                <w:i w:val="false"/>
                <w:color w:val="000000"/>
                <w:sz w:val="20"/>
              </w:rPr>
              <w:t>абонентских номеров.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абонента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w:t>
            </w:r>
          </w:p>
          <w:p>
            <w:pPr>
              <w:spacing w:after="20"/>
              <w:ind w:left="20"/>
              <w:jc w:val="both"/>
            </w:pPr>
            <w:r>
              <w:rPr>
                <w:rFonts w:ascii="Times New Roman"/>
                <w:b w:val="false"/>
                <w:i w:val="false"/>
                <w:color w:val="000000"/>
                <w:sz w:val="20"/>
              </w:rPr>
              <w:t>лица оператора-реципиента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Печать организации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