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41480" w14:textId="40414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совместный приказ Министра культуры и спорта Республики Казахстан от 9 июня 2017 года № 172 и Министра национальной экономики Республики Казахстан от 14 августа 2017 года № 301 "Об утверждении критериев оценки степени риска и проверочных листов за соблюдением законодательства Республики Казахстан о Национальном архивном фонде и архивах"</w:t>
      </w:r>
    </w:p>
    <w:p>
      <w:pPr>
        <w:spacing w:after="0"/>
        <w:ind w:left="0"/>
        <w:jc w:val="both"/>
      </w:pPr>
      <w:r>
        <w:rPr>
          <w:rFonts w:ascii="Times New Roman"/>
          <w:b w:val="false"/>
          <w:i w:val="false"/>
          <w:color w:val="000000"/>
          <w:sz w:val="28"/>
        </w:rPr>
        <w:t>Совместный приказ и.о. Министра культуры и спорта Республики Казахстан от 1 декабря 2022 года № 347 и Министра национальной экономики Республики Казахстан от 1 декабря 2022 года № 114. Зарегистрирован в Министерстве юстиции Республики Казахстан 1 декабря 2022 года № 30891</w:t>
      </w:r>
    </w:p>
    <w:p>
      <w:pPr>
        <w:spacing w:after="0"/>
        <w:ind w:left="0"/>
        <w:jc w:val="both"/>
      </w:pPr>
      <w:bookmarkStart w:name="z4" w:id="0"/>
      <w:r>
        <w:rPr>
          <w:rFonts w:ascii="Times New Roman"/>
          <w:b w:val="false"/>
          <w:i w:val="false"/>
          <w:color w:val="000000"/>
          <w:sz w:val="28"/>
        </w:rPr>
        <w:t>
      ПРИКАЗЫВАЕМ:</w:t>
      </w:r>
    </w:p>
    <w:bookmarkEnd w:id="0"/>
    <w:bookmarkStart w:name="z5" w:id="1"/>
    <w:p>
      <w:pPr>
        <w:spacing w:after="0"/>
        <w:ind w:left="0"/>
        <w:jc w:val="both"/>
      </w:pPr>
      <w:r>
        <w:rPr>
          <w:rFonts w:ascii="Times New Roman"/>
          <w:b w:val="false"/>
          <w:i w:val="false"/>
          <w:color w:val="000000"/>
          <w:sz w:val="28"/>
        </w:rPr>
        <w:t xml:space="preserve">
      1. Внести в совместный </w:t>
      </w:r>
      <w:r>
        <w:rPr>
          <w:rFonts w:ascii="Times New Roman"/>
          <w:b w:val="false"/>
          <w:i w:val="false"/>
          <w:color w:val="000000"/>
          <w:sz w:val="28"/>
        </w:rPr>
        <w:t>приказ</w:t>
      </w:r>
      <w:r>
        <w:rPr>
          <w:rFonts w:ascii="Times New Roman"/>
          <w:b w:val="false"/>
          <w:i w:val="false"/>
          <w:color w:val="000000"/>
          <w:sz w:val="28"/>
        </w:rPr>
        <w:t xml:space="preserve"> Министра культуры и спорта Республики Казахстан от 9 июня 2017 года № 172 и Министра национальной экономики Республики Казахстан от 14 августа 2017 года № 301 "Об утверждении критериев оценки степени риска и проверочных листов за соблюдением законодательства Республики Казахстан о Национальном архивном фонде и архивах" (зарегистрирован в Реестре государственной регистрации нормативных правовых актов под № 15644) следующие изменения: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141 Предпринимательского кодекса Республики Казахстан, </w:t>
      </w:r>
      <w:r>
        <w:rPr>
          <w:rFonts w:ascii="Times New Roman"/>
          <w:b/>
          <w:i w:val="false"/>
          <w:color w:val="000000"/>
          <w:sz w:val="28"/>
        </w:rPr>
        <w:t>ПРИКАЗЫВАЕМ</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xml:space="preserve">
      "1. Утвердить прилагаемые: </w:t>
      </w:r>
    </w:p>
    <w:bookmarkEnd w:id="3"/>
    <w:bookmarkStart w:name="z10" w:id="4"/>
    <w:p>
      <w:pPr>
        <w:spacing w:after="0"/>
        <w:ind w:left="0"/>
        <w:jc w:val="both"/>
      </w:pPr>
      <w:r>
        <w:rPr>
          <w:rFonts w:ascii="Times New Roman"/>
          <w:b w:val="false"/>
          <w:i w:val="false"/>
          <w:color w:val="000000"/>
          <w:sz w:val="28"/>
        </w:rPr>
        <w:t xml:space="preserve">
      1) критерии оценки степени риска за соблюдением законодательства Республики Казахстан о Национальном архивном фонде и архивах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совместному приказу;</w:t>
      </w:r>
    </w:p>
    <w:bookmarkEnd w:id="4"/>
    <w:bookmarkStart w:name="z11" w:id="5"/>
    <w:p>
      <w:pPr>
        <w:spacing w:after="0"/>
        <w:ind w:left="0"/>
        <w:jc w:val="both"/>
      </w:pPr>
      <w:r>
        <w:rPr>
          <w:rFonts w:ascii="Times New Roman"/>
          <w:b w:val="false"/>
          <w:i w:val="false"/>
          <w:color w:val="000000"/>
          <w:sz w:val="28"/>
        </w:rPr>
        <w:t xml:space="preserve">
      2) критерии оценки степени риска за соблюдением законодательства Республики Казахстан об электронном документе и электронной цифровой подписи в части электронного документооборота и электронных архивов в источниках комплектования Национального архива Республики Казахстан", центральных государственных архивов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совместному приказу;</w:t>
      </w:r>
    </w:p>
    <w:bookmarkEnd w:id="5"/>
    <w:bookmarkStart w:name="z12" w:id="6"/>
    <w:p>
      <w:pPr>
        <w:spacing w:after="0"/>
        <w:ind w:left="0"/>
        <w:jc w:val="both"/>
      </w:pPr>
      <w:r>
        <w:rPr>
          <w:rFonts w:ascii="Times New Roman"/>
          <w:b w:val="false"/>
          <w:i w:val="false"/>
          <w:color w:val="000000"/>
          <w:sz w:val="28"/>
        </w:rPr>
        <w:t xml:space="preserve">
      3) проверочный лист за соблюдением законодательства Республики Казахстан о Национальном архивном фонде и архивах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совместному приказу;</w:t>
      </w:r>
    </w:p>
    <w:bookmarkEnd w:id="6"/>
    <w:bookmarkStart w:name="z13" w:id="7"/>
    <w:p>
      <w:pPr>
        <w:spacing w:after="0"/>
        <w:ind w:left="0"/>
        <w:jc w:val="both"/>
      </w:pPr>
      <w:r>
        <w:rPr>
          <w:rFonts w:ascii="Times New Roman"/>
          <w:b w:val="false"/>
          <w:i w:val="false"/>
          <w:color w:val="000000"/>
          <w:sz w:val="28"/>
        </w:rPr>
        <w:t xml:space="preserve">
      4) проверочный лист за соблюдением законодательства Республики Казахстан об электронном документе и электронной цифровой подписи в части электронного документооборота и электронных архивов в источниках комплектования Национального архива Республики Казахстан, центральных государственных архивов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совместному приказу."; </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к указанному совместному приказу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к настоящему совместному приказу.</w:t>
      </w:r>
    </w:p>
    <w:bookmarkStart w:name="z15" w:id="8"/>
    <w:p>
      <w:pPr>
        <w:spacing w:after="0"/>
        <w:ind w:left="0"/>
        <w:jc w:val="both"/>
      </w:pPr>
      <w:r>
        <w:rPr>
          <w:rFonts w:ascii="Times New Roman"/>
          <w:b w:val="false"/>
          <w:i w:val="false"/>
          <w:color w:val="000000"/>
          <w:sz w:val="28"/>
        </w:rPr>
        <w:t>
      2. Комитету по делам архивов и управления документацией Министерства культуры и спорта Республики Казахстан в установленном законодательством порядке обеспечить:</w:t>
      </w:r>
    </w:p>
    <w:bookmarkEnd w:id="8"/>
    <w:bookmarkStart w:name="z16" w:id="9"/>
    <w:p>
      <w:pPr>
        <w:spacing w:after="0"/>
        <w:ind w:left="0"/>
        <w:jc w:val="both"/>
      </w:pP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p>
    <w:bookmarkEnd w:id="9"/>
    <w:bookmarkStart w:name="z17" w:id="10"/>
    <w:p>
      <w:pPr>
        <w:spacing w:after="0"/>
        <w:ind w:left="0"/>
        <w:jc w:val="both"/>
      </w:pPr>
      <w:r>
        <w:rPr>
          <w:rFonts w:ascii="Times New Roman"/>
          <w:b w:val="false"/>
          <w:i w:val="false"/>
          <w:color w:val="000000"/>
          <w:sz w:val="28"/>
        </w:rPr>
        <w:t>
      2) в течение трех рабочих дней после введения в действие настоящего совместного приказа размещение его на интернет-ресурсе Министерства культуры и спорта Республики Казахстан;</w:t>
      </w:r>
    </w:p>
    <w:bookmarkEnd w:id="10"/>
    <w:bookmarkStart w:name="z18" w:id="11"/>
    <w:p>
      <w:pPr>
        <w:spacing w:after="0"/>
        <w:ind w:left="0"/>
        <w:jc w:val="both"/>
      </w:pPr>
      <w:r>
        <w:rPr>
          <w:rFonts w:ascii="Times New Roman"/>
          <w:b w:val="false"/>
          <w:i w:val="false"/>
          <w:color w:val="000000"/>
          <w:sz w:val="28"/>
        </w:rPr>
        <w:t>
      3) в течение трех рабочих дней после исполнения мероприятий, предусмотренных настоящим пунктом, представление в Департамент юридической службы Министерства культуры и спорта Республики Казахстан сведений об исполнении мероприятий.</w:t>
      </w:r>
    </w:p>
    <w:bookmarkEnd w:id="11"/>
    <w:bookmarkStart w:name="z19" w:id="12"/>
    <w:p>
      <w:pPr>
        <w:spacing w:after="0"/>
        <w:ind w:left="0"/>
        <w:jc w:val="both"/>
      </w:pPr>
      <w:r>
        <w:rPr>
          <w:rFonts w:ascii="Times New Roman"/>
          <w:b w:val="false"/>
          <w:i w:val="false"/>
          <w:color w:val="000000"/>
          <w:sz w:val="28"/>
        </w:rPr>
        <w:t>
      3. Контроль за исполнением настоящего совместного приказа возложить на курирующего вице-министра культуры и спорта Республики Казахстан.</w:t>
      </w:r>
    </w:p>
    <w:bookmarkEnd w:id="12"/>
    <w:bookmarkStart w:name="z20" w:id="13"/>
    <w:p>
      <w:pPr>
        <w:spacing w:after="0"/>
        <w:ind w:left="0"/>
        <w:jc w:val="both"/>
      </w:pPr>
      <w:r>
        <w:rPr>
          <w:rFonts w:ascii="Times New Roman"/>
          <w:b w:val="false"/>
          <w:i w:val="false"/>
          <w:color w:val="000000"/>
          <w:sz w:val="28"/>
        </w:rPr>
        <w:t>
      4. Настоящий совместный приказ вводится в действие с 1 января 2023 года и подлежит официальному опубликованию.</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национальной экономики</w:t>
            </w:r>
          </w:p>
          <w:p>
            <w:pPr>
              <w:spacing w:after="20"/>
              <w:ind w:left="20"/>
              <w:jc w:val="both"/>
            </w:pPr>
            <w:r>
              <w:rPr>
                <w:rFonts w:ascii="Times New Roman"/>
                <w:b w:val="false"/>
                <w:i w:val="false"/>
                <w:color w:val="000000"/>
                <w:sz w:val="20"/>
              </w:rPr>
              <w:t>Республики Казахстан __________А. Куантыров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исполняющий обязанности</w:t>
            </w:r>
          </w:p>
          <w:p>
            <w:pPr>
              <w:spacing w:after="20"/>
              <w:ind w:left="20"/>
              <w:jc w:val="both"/>
            </w:pPr>
            <w:r>
              <w:rPr>
                <w:rFonts w:ascii="Times New Roman"/>
                <w:b w:val="false"/>
                <w:i w:val="false"/>
                <w:color w:val="000000"/>
                <w:sz w:val="20"/>
              </w:rPr>
              <w:t>министра __________Е. Еркинбаев</w:t>
            </w:r>
          </w:p>
        </w:tc>
      </w:tr>
    </w:tbl>
    <w:p>
      <w:pPr>
        <w:spacing w:after="0"/>
        <w:ind w:left="0"/>
        <w:jc w:val="both"/>
      </w:pPr>
      <w:bookmarkStart w:name="z21" w:id="14"/>
      <w:r>
        <w:rPr>
          <w:rFonts w:ascii="Times New Roman"/>
          <w:b w:val="false"/>
          <w:i w:val="false"/>
          <w:color w:val="000000"/>
          <w:sz w:val="28"/>
        </w:rPr>
        <w:t>
      "СОГЛАСОВАН"</w:t>
      </w:r>
    </w:p>
    <w:bookmarkEnd w:id="14"/>
    <w:p>
      <w:pPr>
        <w:spacing w:after="0"/>
        <w:ind w:left="0"/>
        <w:jc w:val="both"/>
      </w:pPr>
      <w:r>
        <w:rPr>
          <w:rFonts w:ascii="Times New Roman"/>
          <w:b w:val="false"/>
          <w:i w:val="false"/>
          <w:color w:val="000000"/>
          <w:sz w:val="28"/>
        </w:rPr>
        <w:t>Комитет по правовой статистике</w:t>
      </w:r>
    </w:p>
    <w:p>
      <w:pPr>
        <w:spacing w:after="0"/>
        <w:ind w:left="0"/>
        <w:jc w:val="both"/>
      </w:pPr>
      <w:r>
        <w:rPr>
          <w:rFonts w:ascii="Times New Roman"/>
          <w:b w:val="false"/>
          <w:i w:val="false"/>
          <w:color w:val="000000"/>
          <w:sz w:val="28"/>
        </w:rPr>
        <w:t>и специальным учетам</w:t>
      </w:r>
    </w:p>
    <w:p>
      <w:pPr>
        <w:spacing w:after="0"/>
        <w:ind w:left="0"/>
        <w:jc w:val="both"/>
      </w:pPr>
      <w:r>
        <w:rPr>
          <w:rFonts w:ascii="Times New Roman"/>
          <w:b w:val="false"/>
          <w:i w:val="false"/>
          <w:color w:val="000000"/>
          <w:sz w:val="28"/>
        </w:rPr>
        <w:t>Генеральной прокуратуры</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совместному</w:t>
            </w:r>
            <w:r>
              <w:br/>
            </w:r>
            <w:r>
              <w:rPr>
                <w:rFonts w:ascii="Times New Roman"/>
                <w:b w:val="false"/>
                <w:i w:val="false"/>
                <w:color w:val="000000"/>
                <w:sz w:val="20"/>
              </w:rPr>
              <w:t xml:space="preserve">приказу Министра </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 декабря 2022 года № 114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исполняющий обязанности </w:t>
            </w:r>
            <w:r>
              <w:br/>
            </w:r>
            <w:r>
              <w:rPr>
                <w:rFonts w:ascii="Times New Roman"/>
                <w:b w:val="false"/>
                <w:i w:val="false"/>
                <w:color w:val="000000"/>
                <w:sz w:val="20"/>
              </w:rPr>
              <w:t>министра</w:t>
            </w:r>
            <w:r>
              <w:br/>
            </w:r>
            <w:r>
              <w:rPr>
                <w:rFonts w:ascii="Times New Roman"/>
                <w:b w:val="false"/>
                <w:i w:val="false"/>
                <w:color w:val="000000"/>
                <w:sz w:val="20"/>
              </w:rPr>
              <w:t>от 1 декабря 2022 года № 347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w:t>
            </w:r>
            <w:r>
              <w:br/>
            </w:r>
            <w:r>
              <w:rPr>
                <w:rFonts w:ascii="Times New Roman"/>
                <w:b w:val="false"/>
                <w:i w:val="false"/>
                <w:color w:val="000000"/>
                <w:sz w:val="20"/>
              </w:rPr>
              <w:t>совместному приказу</w:t>
            </w:r>
            <w:r>
              <w:br/>
            </w:r>
            <w:r>
              <w:rPr>
                <w:rFonts w:ascii="Times New Roman"/>
                <w:b w:val="false"/>
                <w:i w:val="false"/>
                <w:color w:val="000000"/>
                <w:sz w:val="20"/>
              </w:rPr>
              <w:t>Министра культуры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июня 2017 года №172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Министра национальной </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августа 2017 года № 301</w:t>
            </w:r>
          </w:p>
        </w:tc>
      </w:tr>
    </w:tbl>
    <w:bookmarkStart w:name="z26" w:id="15"/>
    <w:p>
      <w:pPr>
        <w:spacing w:after="0"/>
        <w:ind w:left="0"/>
        <w:jc w:val="left"/>
      </w:pPr>
      <w:r>
        <w:rPr>
          <w:rFonts w:ascii="Times New Roman"/>
          <w:b/>
          <w:i w:val="false"/>
          <w:color w:val="000000"/>
        </w:rPr>
        <w:t xml:space="preserve"> Критерии оценки степени риска за соблюдением законодательства Республики Казахстан о Национальном архивном фонде и архивах</w:t>
      </w:r>
    </w:p>
    <w:bookmarkEnd w:id="15"/>
    <w:bookmarkStart w:name="z27" w:id="16"/>
    <w:p>
      <w:pPr>
        <w:spacing w:after="0"/>
        <w:ind w:left="0"/>
        <w:jc w:val="left"/>
      </w:pPr>
      <w:r>
        <w:rPr>
          <w:rFonts w:ascii="Times New Roman"/>
          <w:b/>
          <w:i w:val="false"/>
          <w:color w:val="000000"/>
        </w:rPr>
        <w:t xml:space="preserve"> Глава 1. Общие положения</w:t>
      </w:r>
    </w:p>
    <w:bookmarkEnd w:id="16"/>
    <w:bookmarkStart w:name="z28" w:id="17"/>
    <w:p>
      <w:pPr>
        <w:spacing w:after="0"/>
        <w:ind w:left="0"/>
        <w:jc w:val="both"/>
      </w:pPr>
      <w:r>
        <w:rPr>
          <w:rFonts w:ascii="Times New Roman"/>
          <w:b w:val="false"/>
          <w:i w:val="false"/>
          <w:color w:val="000000"/>
          <w:sz w:val="28"/>
        </w:rPr>
        <w:t xml:space="preserve">
      1. Настоящие Критерии оценки степени риска за соблюдением законодательства Республики Казахстан о Национальном архивном фонде и архивах (далее – Критерии), разработаны в соответствии с </w:t>
      </w:r>
      <w:r>
        <w:rPr>
          <w:rFonts w:ascii="Times New Roman"/>
          <w:b w:val="false"/>
          <w:i w:val="false"/>
          <w:color w:val="000000"/>
          <w:sz w:val="28"/>
        </w:rPr>
        <w:t>пунктами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141, </w:t>
      </w:r>
      <w:r>
        <w:rPr>
          <w:rFonts w:ascii="Times New Roman"/>
          <w:b w:val="false"/>
          <w:i w:val="false"/>
          <w:color w:val="000000"/>
          <w:sz w:val="28"/>
        </w:rPr>
        <w:t>пунктом 1</w:t>
      </w:r>
      <w:r>
        <w:rPr>
          <w:rFonts w:ascii="Times New Roman"/>
          <w:b w:val="false"/>
          <w:i w:val="false"/>
          <w:color w:val="000000"/>
          <w:sz w:val="28"/>
        </w:rPr>
        <w:t xml:space="preserve"> статьи 143 Предпринимательского кодекса Республики Казахстан (далее – Кодекс),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Национальном архивном фонде и архивах" (далее – НАФ), утвержденным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31 июля 2018 года № 3 "Об утверждении формы проверочного листа" (зарегистрирован в Реестре государственной регистрации нормативных правовых актов под № 17371) и </w:t>
      </w:r>
      <w:r>
        <w:rPr>
          <w:rFonts w:ascii="Times New Roman"/>
          <w:b w:val="false"/>
          <w:i w:val="false"/>
          <w:color w:val="000000"/>
          <w:sz w:val="28"/>
        </w:rPr>
        <w:t>Правилами</w:t>
      </w:r>
      <w:r>
        <w:rPr>
          <w:rFonts w:ascii="Times New Roman"/>
          <w:b w:val="false"/>
          <w:i w:val="false"/>
          <w:color w:val="000000"/>
          <w:sz w:val="28"/>
        </w:rPr>
        <w:t xml:space="preserve"> формирования, регулирующими государственными органами системы оценки и управления рисками, утвержденных приказом исполняющего обязанности Министра национальной экономики Республики Казахстан от 22 июня 2022 года № 48 (зарегистрирован в Реестре государственной регистрации нормативных правовых актов под № 28577), предназначены для отнесения субъектов контроля к степеням риска и отбора субъектов контроля при проведении профилактического контроля с посещением субъекта (объекта) контроля (далее – профилактический контроль).</w:t>
      </w:r>
    </w:p>
    <w:bookmarkEnd w:id="17"/>
    <w:bookmarkStart w:name="z29" w:id="18"/>
    <w:p>
      <w:pPr>
        <w:spacing w:after="0"/>
        <w:ind w:left="0"/>
        <w:jc w:val="both"/>
      </w:pPr>
      <w:r>
        <w:rPr>
          <w:rFonts w:ascii="Times New Roman"/>
          <w:b w:val="false"/>
          <w:i w:val="false"/>
          <w:color w:val="000000"/>
          <w:sz w:val="28"/>
        </w:rPr>
        <w:t>
      2. В настоящих Критериях используются следующие понятия:</w:t>
      </w:r>
    </w:p>
    <w:bookmarkEnd w:id="18"/>
    <w:bookmarkStart w:name="z30" w:id="19"/>
    <w:p>
      <w:pPr>
        <w:spacing w:after="0"/>
        <w:ind w:left="0"/>
        <w:jc w:val="both"/>
      </w:pPr>
      <w:r>
        <w:rPr>
          <w:rFonts w:ascii="Times New Roman"/>
          <w:b w:val="false"/>
          <w:i w:val="false"/>
          <w:color w:val="000000"/>
          <w:sz w:val="28"/>
        </w:rPr>
        <w:t>
      1) риск – вероятность причинения вреда в результате деятельности субъекта контроля законным интересам физических и юридических лиц, имущественным интересам государства с учетом степени тяжести его последствий;</w:t>
      </w:r>
    </w:p>
    <w:bookmarkEnd w:id="19"/>
    <w:bookmarkStart w:name="z31" w:id="20"/>
    <w:p>
      <w:pPr>
        <w:spacing w:after="0"/>
        <w:ind w:left="0"/>
        <w:jc w:val="both"/>
      </w:pPr>
      <w:r>
        <w:rPr>
          <w:rFonts w:ascii="Times New Roman"/>
          <w:b w:val="false"/>
          <w:i w:val="false"/>
          <w:color w:val="000000"/>
          <w:sz w:val="28"/>
        </w:rPr>
        <w:t>
      2) критерии оценки степени риска – совокупность количественных и качественных показателей, связанных с непосредственной деятельностью субъекта контроля, особенностями отраслевого развития и факторами, влияющими на это развитие, позволяющих отнести субъекты (объекты) контроля к различным степеням риска;</w:t>
      </w:r>
    </w:p>
    <w:bookmarkEnd w:id="20"/>
    <w:bookmarkStart w:name="z32" w:id="21"/>
    <w:p>
      <w:pPr>
        <w:spacing w:after="0"/>
        <w:ind w:left="0"/>
        <w:jc w:val="both"/>
      </w:pPr>
      <w:r>
        <w:rPr>
          <w:rFonts w:ascii="Times New Roman"/>
          <w:b w:val="false"/>
          <w:i w:val="false"/>
          <w:color w:val="000000"/>
          <w:sz w:val="28"/>
        </w:rPr>
        <w:t>
      3) объективные критерии оценки степени риска (далее – объективные критерии) – критерии оценки степени риска, используемые для отбора субъектов (объектов) контроля в зависимости от степени риска в определенной сфере деятельности и не зависящие непосредственно от отдельного субъекта (объекта) контроля;</w:t>
      </w:r>
    </w:p>
    <w:bookmarkEnd w:id="21"/>
    <w:bookmarkStart w:name="z33" w:id="22"/>
    <w:p>
      <w:pPr>
        <w:spacing w:after="0"/>
        <w:ind w:left="0"/>
        <w:jc w:val="both"/>
      </w:pPr>
      <w:r>
        <w:rPr>
          <w:rFonts w:ascii="Times New Roman"/>
          <w:b w:val="false"/>
          <w:i w:val="false"/>
          <w:color w:val="000000"/>
          <w:sz w:val="28"/>
        </w:rPr>
        <w:t>
      4) субъективные критерии оценки степени риска (далее – субъективные критерии) – критерии оценки степени риска, используемые для отбора субъектов (объектов) контроля в зависимости от результатов деятельности конкретного субъекта (объекта) контроля;</w:t>
      </w:r>
    </w:p>
    <w:bookmarkEnd w:id="22"/>
    <w:bookmarkStart w:name="z34" w:id="23"/>
    <w:p>
      <w:pPr>
        <w:spacing w:after="0"/>
        <w:ind w:left="0"/>
        <w:jc w:val="both"/>
      </w:pPr>
      <w:r>
        <w:rPr>
          <w:rFonts w:ascii="Times New Roman"/>
          <w:b w:val="false"/>
          <w:i w:val="false"/>
          <w:color w:val="000000"/>
          <w:sz w:val="28"/>
        </w:rPr>
        <w:t>
      5) система оценки и управления рисками – процесс принятия управленческих решений, направленных на снижение вероятности наступления неблагоприятных факторов путем распределения субъектов (объектов) контроля по степеням риска для последующего осуществления профилактического контроля с посещением субъекта (объекта) контроля с целью минимально возможной степени ограничения свободы предпринимательства, обеспечивая при этом допустимый уровень риска в соответствующих сферах деятельности, а также направленных на изменение уровня риска для конкретного субъекта (объекта) контроля и (или) освобождения такого субъекта (объекта) контроля от профилактического контроля с посещением субъекта (объекта) контроля;</w:t>
      </w:r>
    </w:p>
    <w:bookmarkEnd w:id="23"/>
    <w:bookmarkStart w:name="z35" w:id="24"/>
    <w:p>
      <w:pPr>
        <w:spacing w:after="0"/>
        <w:ind w:left="0"/>
        <w:jc w:val="both"/>
      </w:pPr>
      <w:r>
        <w:rPr>
          <w:rFonts w:ascii="Times New Roman"/>
          <w:b w:val="false"/>
          <w:i w:val="false"/>
          <w:color w:val="000000"/>
          <w:sz w:val="28"/>
        </w:rPr>
        <w:t>
      6) проверочный лист – перечень требований, предъявляемых к деятельности субъектов (объектов) контроля, несоблюдение которых влечет за собой вред законным интересам физических и юридических лиц, государства;</w:t>
      </w:r>
    </w:p>
    <w:bookmarkEnd w:id="24"/>
    <w:bookmarkStart w:name="z36" w:id="25"/>
    <w:p>
      <w:pPr>
        <w:spacing w:after="0"/>
        <w:ind w:left="0"/>
        <w:jc w:val="both"/>
      </w:pPr>
      <w:r>
        <w:rPr>
          <w:rFonts w:ascii="Times New Roman"/>
          <w:b w:val="false"/>
          <w:i w:val="false"/>
          <w:color w:val="000000"/>
          <w:sz w:val="28"/>
        </w:rPr>
        <w:t>
      7) грубое нарушение – нарушение требований, которое повлекло или может повлечь:</w:t>
      </w:r>
    </w:p>
    <w:bookmarkEnd w:id="25"/>
    <w:bookmarkStart w:name="z37" w:id="26"/>
    <w:p>
      <w:pPr>
        <w:spacing w:after="0"/>
        <w:ind w:left="0"/>
        <w:jc w:val="both"/>
      </w:pPr>
      <w:r>
        <w:rPr>
          <w:rFonts w:ascii="Times New Roman"/>
          <w:b w:val="false"/>
          <w:i w:val="false"/>
          <w:color w:val="000000"/>
          <w:sz w:val="28"/>
        </w:rPr>
        <w:t>
      незаконное уничтожение (утерю), порчу, подделку документов НАФ и других архивных документов;</w:t>
      </w:r>
    </w:p>
    <w:bookmarkEnd w:id="26"/>
    <w:bookmarkStart w:name="z38" w:id="27"/>
    <w:p>
      <w:pPr>
        <w:spacing w:after="0"/>
        <w:ind w:left="0"/>
        <w:jc w:val="both"/>
      </w:pPr>
      <w:r>
        <w:rPr>
          <w:rFonts w:ascii="Times New Roman"/>
          <w:b w:val="false"/>
          <w:i w:val="false"/>
          <w:color w:val="000000"/>
          <w:sz w:val="28"/>
        </w:rPr>
        <w:t>
      отказ в представлении собранных в установленном порядке архивных документов, затрагивающих права, свободы и законные интересы физического или юридического лица, либо предоставление физическому или юридическому лицу неполной или заведомо ложной информации;</w:t>
      </w:r>
    </w:p>
    <w:bookmarkEnd w:id="27"/>
    <w:bookmarkStart w:name="z39" w:id="28"/>
    <w:p>
      <w:pPr>
        <w:spacing w:after="0"/>
        <w:ind w:left="0"/>
        <w:jc w:val="both"/>
      </w:pPr>
      <w:r>
        <w:rPr>
          <w:rFonts w:ascii="Times New Roman"/>
          <w:b w:val="false"/>
          <w:i w:val="false"/>
          <w:color w:val="000000"/>
          <w:sz w:val="28"/>
        </w:rPr>
        <w:t>
      8) значительное нарушение – нарушение требований, а именно:</w:t>
      </w:r>
    </w:p>
    <w:bookmarkEnd w:id="28"/>
    <w:bookmarkStart w:name="z40" w:id="29"/>
    <w:p>
      <w:pPr>
        <w:spacing w:after="0"/>
        <w:ind w:left="0"/>
        <w:jc w:val="both"/>
      </w:pPr>
      <w:r>
        <w:rPr>
          <w:rFonts w:ascii="Times New Roman"/>
          <w:b w:val="false"/>
          <w:i w:val="false"/>
          <w:color w:val="000000"/>
          <w:sz w:val="28"/>
        </w:rPr>
        <w:t>
      по организации документооборота; по учету, хранению печатей, штампов, бланков; по приему, хранению, учету и использованию документов НАФ и других архивных документов;</w:t>
      </w:r>
    </w:p>
    <w:bookmarkEnd w:id="29"/>
    <w:bookmarkStart w:name="z41" w:id="30"/>
    <w:p>
      <w:pPr>
        <w:spacing w:after="0"/>
        <w:ind w:left="0"/>
        <w:jc w:val="both"/>
      </w:pPr>
      <w:r>
        <w:rPr>
          <w:rFonts w:ascii="Times New Roman"/>
          <w:b w:val="false"/>
          <w:i w:val="false"/>
          <w:color w:val="000000"/>
          <w:sz w:val="28"/>
        </w:rPr>
        <w:t>
      9) незначительное нарушение – нарушение требований, в части порядка оформления документов и контроля их исполнения; соблюдения сроков передачи документов на хранение; оформления дел для передачи на хранение; порядка использования архивных документов.</w:t>
      </w:r>
    </w:p>
    <w:bookmarkEnd w:id="30"/>
    <w:bookmarkStart w:name="z42" w:id="31"/>
    <w:p>
      <w:pPr>
        <w:spacing w:after="0"/>
        <w:ind w:left="0"/>
        <w:jc w:val="both"/>
      </w:pPr>
      <w:r>
        <w:rPr>
          <w:rFonts w:ascii="Times New Roman"/>
          <w:b w:val="false"/>
          <w:i w:val="false"/>
          <w:color w:val="000000"/>
          <w:sz w:val="28"/>
        </w:rPr>
        <w:t>
      3. Кратность профилактического контроля с посещением субъекта (объекта) контроля определяется органами контроля в отношении субъектов (объектов) контроля, отнесенных к высокой и средней степеням риска, не чаще двух раз в год.</w:t>
      </w:r>
    </w:p>
    <w:bookmarkEnd w:id="31"/>
    <w:bookmarkStart w:name="z43" w:id="32"/>
    <w:p>
      <w:pPr>
        <w:spacing w:after="0"/>
        <w:ind w:left="0"/>
        <w:jc w:val="both"/>
      </w:pPr>
      <w:r>
        <w:rPr>
          <w:rFonts w:ascii="Times New Roman"/>
          <w:b w:val="false"/>
          <w:i w:val="false"/>
          <w:color w:val="000000"/>
          <w:sz w:val="28"/>
        </w:rPr>
        <w:t>
      4. Основанием для назначения профилактического контроля с посещением субъекта (объекта) контроля является полугодовой список проведения профилактического контроля с посещением субъекта (объекта) контроля, утвержденный первым руководителем государственного органа.</w:t>
      </w:r>
    </w:p>
    <w:bookmarkEnd w:id="32"/>
    <w:bookmarkStart w:name="z44" w:id="33"/>
    <w:p>
      <w:pPr>
        <w:spacing w:after="0"/>
        <w:ind w:left="0"/>
        <w:jc w:val="both"/>
      </w:pPr>
      <w:r>
        <w:rPr>
          <w:rFonts w:ascii="Times New Roman"/>
          <w:b w:val="false"/>
          <w:i w:val="false"/>
          <w:color w:val="000000"/>
          <w:sz w:val="28"/>
        </w:rPr>
        <w:t>
      5. Списки профилактического контроля с посещением субъекта (объекта) контроля составляются с учетом приоритетности субъекта контроля с наибольшим показателем степени риска по субъективным критериям.</w:t>
      </w:r>
    </w:p>
    <w:bookmarkEnd w:id="33"/>
    <w:bookmarkStart w:name="z45" w:id="34"/>
    <w:p>
      <w:pPr>
        <w:spacing w:after="0"/>
        <w:ind w:left="0"/>
        <w:jc w:val="left"/>
      </w:pPr>
      <w:r>
        <w:rPr>
          <w:rFonts w:ascii="Times New Roman"/>
          <w:b/>
          <w:i w:val="false"/>
          <w:color w:val="000000"/>
        </w:rPr>
        <w:t xml:space="preserve"> Глава 2. Порядок формирования системы оценки и управления рисками при проведении проверки на соответствие квалификационным требованиям и профилактического контроля субъектов (объектов) контроля</w:t>
      </w:r>
    </w:p>
    <w:bookmarkEnd w:id="34"/>
    <w:bookmarkStart w:name="z46" w:id="35"/>
    <w:p>
      <w:pPr>
        <w:spacing w:after="0"/>
        <w:ind w:left="0"/>
        <w:jc w:val="both"/>
      </w:pPr>
      <w:r>
        <w:rPr>
          <w:rFonts w:ascii="Times New Roman"/>
          <w:b w:val="false"/>
          <w:i w:val="false"/>
          <w:color w:val="000000"/>
          <w:sz w:val="28"/>
        </w:rPr>
        <w:t>
      6. При осуществлении профилактического контроля с посещением субъекта (объекта) контроля относит субъекты (объекты) контроля к одной из следующих степеням риска (далее – степени риска):</w:t>
      </w:r>
    </w:p>
    <w:bookmarkEnd w:id="35"/>
    <w:bookmarkStart w:name="z47" w:id="36"/>
    <w:p>
      <w:pPr>
        <w:spacing w:after="0"/>
        <w:ind w:left="0"/>
        <w:jc w:val="both"/>
      </w:pPr>
      <w:r>
        <w:rPr>
          <w:rFonts w:ascii="Times New Roman"/>
          <w:b w:val="false"/>
          <w:i w:val="false"/>
          <w:color w:val="000000"/>
          <w:sz w:val="28"/>
        </w:rPr>
        <w:t>
      1) высокий риск;</w:t>
      </w:r>
    </w:p>
    <w:bookmarkEnd w:id="36"/>
    <w:bookmarkStart w:name="z48" w:id="37"/>
    <w:p>
      <w:pPr>
        <w:spacing w:after="0"/>
        <w:ind w:left="0"/>
        <w:jc w:val="both"/>
      </w:pPr>
      <w:r>
        <w:rPr>
          <w:rFonts w:ascii="Times New Roman"/>
          <w:b w:val="false"/>
          <w:i w:val="false"/>
          <w:color w:val="000000"/>
          <w:sz w:val="28"/>
        </w:rPr>
        <w:t>
      2) средний риск;</w:t>
      </w:r>
    </w:p>
    <w:bookmarkEnd w:id="37"/>
    <w:bookmarkStart w:name="z49" w:id="38"/>
    <w:p>
      <w:pPr>
        <w:spacing w:after="0"/>
        <w:ind w:left="0"/>
        <w:jc w:val="both"/>
      </w:pPr>
      <w:r>
        <w:rPr>
          <w:rFonts w:ascii="Times New Roman"/>
          <w:b w:val="false"/>
          <w:i w:val="false"/>
          <w:color w:val="000000"/>
          <w:sz w:val="28"/>
        </w:rPr>
        <w:t>
      3) низкий риск.</w:t>
      </w:r>
    </w:p>
    <w:bookmarkEnd w:id="38"/>
    <w:bookmarkStart w:name="z50" w:id="39"/>
    <w:p>
      <w:pPr>
        <w:spacing w:after="0"/>
        <w:ind w:left="0"/>
        <w:jc w:val="both"/>
      </w:pPr>
      <w:r>
        <w:rPr>
          <w:rFonts w:ascii="Times New Roman"/>
          <w:b w:val="false"/>
          <w:i w:val="false"/>
          <w:color w:val="000000"/>
          <w:sz w:val="28"/>
        </w:rPr>
        <w:t>
      7. Исходя из приоритетности применяемых источников информации в соответствии с порядком расчета общего показателя степени риска по субъективным критериям в соответствии с главой 3 настоящих Критериев рассчитывается общий показатель степени риска по субъективным критериям по шкале от 0 до 100.</w:t>
      </w:r>
    </w:p>
    <w:bookmarkEnd w:id="39"/>
    <w:bookmarkStart w:name="z51" w:id="40"/>
    <w:p>
      <w:pPr>
        <w:spacing w:after="0"/>
        <w:ind w:left="0"/>
        <w:jc w:val="both"/>
      </w:pPr>
      <w:r>
        <w:rPr>
          <w:rFonts w:ascii="Times New Roman"/>
          <w:b w:val="false"/>
          <w:i w:val="false"/>
          <w:color w:val="000000"/>
          <w:sz w:val="28"/>
        </w:rPr>
        <w:t>
      По показателям степени риска субъект (объект) контроля относится:</w:t>
      </w:r>
    </w:p>
    <w:bookmarkEnd w:id="40"/>
    <w:bookmarkStart w:name="z52" w:id="41"/>
    <w:p>
      <w:pPr>
        <w:spacing w:after="0"/>
        <w:ind w:left="0"/>
        <w:jc w:val="both"/>
      </w:pPr>
      <w:r>
        <w:rPr>
          <w:rFonts w:ascii="Times New Roman"/>
          <w:b w:val="false"/>
          <w:i w:val="false"/>
          <w:color w:val="000000"/>
          <w:sz w:val="28"/>
        </w:rPr>
        <w:t>
      1) к высокой степени риска – при показателе степени риска от 71 до 100 включительно;</w:t>
      </w:r>
    </w:p>
    <w:bookmarkEnd w:id="41"/>
    <w:bookmarkStart w:name="z53" w:id="42"/>
    <w:p>
      <w:pPr>
        <w:spacing w:after="0"/>
        <w:ind w:left="0"/>
        <w:jc w:val="both"/>
      </w:pPr>
      <w:r>
        <w:rPr>
          <w:rFonts w:ascii="Times New Roman"/>
          <w:b w:val="false"/>
          <w:i w:val="false"/>
          <w:color w:val="000000"/>
          <w:sz w:val="28"/>
        </w:rPr>
        <w:t>
      2) к средней степени риска – при показателе степени риска от 31 до 70 включительно;</w:t>
      </w:r>
    </w:p>
    <w:bookmarkEnd w:id="42"/>
    <w:bookmarkStart w:name="z54" w:id="43"/>
    <w:p>
      <w:pPr>
        <w:spacing w:after="0"/>
        <w:ind w:left="0"/>
        <w:jc w:val="both"/>
      </w:pPr>
      <w:r>
        <w:rPr>
          <w:rFonts w:ascii="Times New Roman"/>
          <w:b w:val="false"/>
          <w:i w:val="false"/>
          <w:color w:val="000000"/>
          <w:sz w:val="28"/>
        </w:rPr>
        <w:t>
      3) к низкой степени риска – при показателе степени риска от 0 до 30 включительно.</w:t>
      </w:r>
    </w:p>
    <w:bookmarkEnd w:id="43"/>
    <w:bookmarkStart w:name="z55" w:id="44"/>
    <w:p>
      <w:pPr>
        <w:spacing w:after="0"/>
        <w:ind w:left="0"/>
        <w:jc w:val="both"/>
      </w:pPr>
      <w:r>
        <w:rPr>
          <w:rFonts w:ascii="Times New Roman"/>
          <w:b w:val="false"/>
          <w:i w:val="false"/>
          <w:color w:val="000000"/>
          <w:sz w:val="28"/>
        </w:rPr>
        <w:t>
      Для субъектов (объектов) контроля, отнесенных к высокой, средней и низкой степеням риска, проводятся профилактический контроль с посещением субъекта (объекта) контроля и внеплановые проверки.</w:t>
      </w:r>
    </w:p>
    <w:bookmarkEnd w:id="44"/>
    <w:bookmarkStart w:name="z56" w:id="45"/>
    <w:p>
      <w:pPr>
        <w:spacing w:after="0"/>
        <w:ind w:left="0"/>
        <w:jc w:val="both"/>
      </w:pPr>
      <w:r>
        <w:rPr>
          <w:rFonts w:ascii="Times New Roman"/>
          <w:b w:val="false"/>
          <w:i w:val="false"/>
          <w:color w:val="000000"/>
          <w:sz w:val="28"/>
        </w:rPr>
        <w:t>
      8. Критерии оценки степени риска для проведения профилактического контроля субъектов (объектов) контроля формируются посредством определения объективных и субъективных критериев.</w:t>
      </w:r>
    </w:p>
    <w:bookmarkEnd w:id="45"/>
    <w:bookmarkStart w:name="z57" w:id="46"/>
    <w:p>
      <w:pPr>
        <w:spacing w:after="0"/>
        <w:ind w:left="0"/>
        <w:jc w:val="left"/>
      </w:pPr>
      <w:r>
        <w:rPr>
          <w:rFonts w:ascii="Times New Roman"/>
          <w:b/>
          <w:i w:val="false"/>
          <w:color w:val="000000"/>
        </w:rPr>
        <w:t xml:space="preserve"> Глава 3. Объективные критерии</w:t>
      </w:r>
    </w:p>
    <w:bookmarkEnd w:id="46"/>
    <w:bookmarkStart w:name="z58" w:id="47"/>
    <w:p>
      <w:pPr>
        <w:spacing w:after="0"/>
        <w:ind w:left="0"/>
        <w:jc w:val="both"/>
      </w:pPr>
      <w:r>
        <w:rPr>
          <w:rFonts w:ascii="Times New Roman"/>
          <w:b w:val="false"/>
          <w:i w:val="false"/>
          <w:color w:val="000000"/>
          <w:sz w:val="28"/>
        </w:rPr>
        <w:t>
      9. Отнесение субъектов контроля к степени риска осуществляется в зависимости от вероятности причинения вреда законным интересам физических и юридических лиц, имущественным интересам государства в результате деятельности субъектов контроля, связанное с обеспечением сохранности документов НАФ, которое может привести к уничтожению (утере), порче, подделке документов НАФ и других архивных документов.</w:t>
      </w:r>
    </w:p>
    <w:bookmarkEnd w:id="47"/>
    <w:bookmarkStart w:name="z59" w:id="48"/>
    <w:p>
      <w:pPr>
        <w:spacing w:after="0"/>
        <w:ind w:left="0"/>
        <w:jc w:val="both"/>
      </w:pPr>
      <w:r>
        <w:rPr>
          <w:rFonts w:ascii="Times New Roman"/>
          <w:b w:val="false"/>
          <w:i w:val="false"/>
          <w:color w:val="000000"/>
          <w:sz w:val="28"/>
        </w:rPr>
        <w:t>
      10. По объективным критериям относятся:</w:t>
      </w:r>
    </w:p>
    <w:bookmarkEnd w:id="48"/>
    <w:bookmarkStart w:name="z60" w:id="49"/>
    <w:p>
      <w:pPr>
        <w:spacing w:after="0"/>
        <w:ind w:left="0"/>
        <w:jc w:val="both"/>
      </w:pPr>
      <w:r>
        <w:rPr>
          <w:rFonts w:ascii="Times New Roman"/>
          <w:b w:val="false"/>
          <w:i w:val="false"/>
          <w:color w:val="000000"/>
          <w:sz w:val="28"/>
        </w:rPr>
        <w:t>
      к высокой степени риска:</w:t>
      </w:r>
    </w:p>
    <w:bookmarkEnd w:id="49"/>
    <w:bookmarkStart w:name="z61" w:id="50"/>
    <w:p>
      <w:pPr>
        <w:spacing w:after="0"/>
        <w:ind w:left="0"/>
        <w:jc w:val="both"/>
      </w:pPr>
      <w:r>
        <w:rPr>
          <w:rFonts w:ascii="Times New Roman"/>
          <w:b w:val="false"/>
          <w:i w:val="false"/>
          <w:color w:val="000000"/>
          <w:sz w:val="28"/>
        </w:rPr>
        <w:t>
      1) юридические лица, не являющиеся государственными органами, организации в зависимости от организационно-правовой формы, в деятельности которых формируются документы НАФ и другие архивные документы;</w:t>
      </w:r>
    </w:p>
    <w:bookmarkEnd w:id="50"/>
    <w:bookmarkStart w:name="z62" w:id="51"/>
    <w:p>
      <w:pPr>
        <w:spacing w:after="0"/>
        <w:ind w:left="0"/>
        <w:jc w:val="both"/>
      </w:pPr>
      <w:r>
        <w:rPr>
          <w:rFonts w:ascii="Times New Roman"/>
          <w:b w:val="false"/>
          <w:i w:val="false"/>
          <w:color w:val="000000"/>
          <w:sz w:val="28"/>
        </w:rPr>
        <w:t>
      2) специальные государственные архивы, осуществляющие государственное хранение документов НАФ;</w:t>
      </w:r>
    </w:p>
    <w:bookmarkEnd w:id="51"/>
    <w:bookmarkStart w:name="z63" w:id="52"/>
    <w:p>
      <w:pPr>
        <w:spacing w:after="0"/>
        <w:ind w:left="0"/>
        <w:jc w:val="both"/>
      </w:pPr>
      <w:r>
        <w:rPr>
          <w:rFonts w:ascii="Times New Roman"/>
          <w:b w:val="false"/>
          <w:i w:val="false"/>
          <w:color w:val="000000"/>
          <w:sz w:val="28"/>
        </w:rPr>
        <w:t>
      3) источники комплектования государственных архивов в деятельности которых формируются документы НАФ и другие архивные документы;</w:t>
      </w:r>
    </w:p>
    <w:bookmarkEnd w:id="52"/>
    <w:bookmarkStart w:name="z64" w:id="53"/>
    <w:p>
      <w:pPr>
        <w:spacing w:after="0"/>
        <w:ind w:left="0"/>
        <w:jc w:val="both"/>
      </w:pPr>
      <w:r>
        <w:rPr>
          <w:rFonts w:ascii="Times New Roman"/>
          <w:b w:val="false"/>
          <w:i w:val="false"/>
          <w:color w:val="000000"/>
          <w:sz w:val="28"/>
        </w:rPr>
        <w:t>
      к средней степени риска:</w:t>
      </w:r>
    </w:p>
    <w:bookmarkEnd w:id="53"/>
    <w:bookmarkStart w:name="z65" w:id="54"/>
    <w:p>
      <w:pPr>
        <w:spacing w:after="0"/>
        <w:ind w:left="0"/>
        <w:jc w:val="both"/>
      </w:pPr>
      <w:r>
        <w:rPr>
          <w:rFonts w:ascii="Times New Roman"/>
          <w:b w:val="false"/>
          <w:i w:val="false"/>
          <w:color w:val="000000"/>
          <w:sz w:val="28"/>
        </w:rPr>
        <w:t>
      1) подведомственные юридические лица государственных органов и местных исполнительных органов, в деятельности которых формируются документы НАФ и другие архивные документы;</w:t>
      </w:r>
    </w:p>
    <w:bookmarkEnd w:id="54"/>
    <w:bookmarkStart w:name="z66" w:id="55"/>
    <w:p>
      <w:pPr>
        <w:spacing w:after="0"/>
        <w:ind w:left="0"/>
        <w:jc w:val="both"/>
      </w:pPr>
      <w:r>
        <w:rPr>
          <w:rFonts w:ascii="Times New Roman"/>
          <w:b w:val="false"/>
          <w:i w:val="false"/>
          <w:color w:val="000000"/>
          <w:sz w:val="28"/>
        </w:rPr>
        <w:t>
      к низкой степени риска:</w:t>
      </w:r>
    </w:p>
    <w:bookmarkEnd w:id="55"/>
    <w:bookmarkStart w:name="z67" w:id="56"/>
    <w:p>
      <w:pPr>
        <w:spacing w:after="0"/>
        <w:ind w:left="0"/>
        <w:jc w:val="both"/>
      </w:pPr>
      <w:r>
        <w:rPr>
          <w:rFonts w:ascii="Times New Roman"/>
          <w:b w:val="false"/>
          <w:i w:val="false"/>
          <w:color w:val="000000"/>
          <w:sz w:val="28"/>
        </w:rPr>
        <w:t>
      1) негосударственные юридические лица, в деятельности которых формируются документы НАФ.</w:t>
      </w:r>
    </w:p>
    <w:bookmarkEnd w:id="56"/>
    <w:bookmarkStart w:name="z68" w:id="57"/>
    <w:p>
      <w:pPr>
        <w:spacing w:after="0"/>
        <w:ind w:left="0"/>
        <w:jc w:val="both"/>
      </w:pPr>
      <w:r>
        <w:rPr>
          <w:rFonts w:ascii="Times New Roman"/>
          <w:b w:val="false"/>
          <w:i w:val="false"/>
          <w:color w:val="000000"/>
          <w:sz w:val="28"/>
        </w:rPr>
        <w:t>
      11. В отношении субъектов контроля, отнесенных по объективным критериям к высокой и средней степени риска, применяются субъективные критерии с целью проведения профилактического контроля с посещением субъекта контроля.</w:t>
      </w:r>
    </w:p>
    <w:bookmarkEnd w:id="57"/>
    <w:bookmarkStart w:name="z69" w:id="58"/>
    <w:p>
      <w:pPr>
        <w:spacing w:after="0"/>
        <w:ind w:left="0"/>
        <w:jc w:val="left"/>
      </w:pPr>
      <w:r>
        <w:rPr>
          <w:rFonts w:ascii="Times New Roman"/>
          <w:b/>
          <w:i w:val="false"/>
          <w:color w:val="000000"/>
        </w:rPr>
        <w:t xml:space="preserve"> Глава 4. Особенности формирования системы оценки и управления рисками для государственных органов, использующих информационные системы с учетом специфики и конфиденциальности, в соответствии с законодательными актами Республики Казахстан</w:t>
      </w:r>
    </w:p>
    <w:bookmarkEnd w:id="58"/>
    <w:bookmarkStart w:name="z70" w:id="59"/>
    <w:p>
      <w:pPr>
        <w:spacing w:after="0"/>
        <w:ind w:left="0"/>
        <w:jc w:val="both"/>
      </w:pPr>
      <w:r>
        <w:rPr>
          <w:rFonts w:ascii="Times New Roman"/>
          <w:b w:val="false"/>
          <w:i w:val="false"/>
          <w:color w:val="000000"/>
          <w:sz w:val="28"/>
        </w:rPr>
        <w:t>
      12. В целях реализации принципа поощрения добросовестных субъектов контроля и концентрации контроля на нарушителях субъекты (объекты) контроля освобождаются от проведения профилактического контроля с посещением субъекта (объекта) контроля на период, определяемый критериями оценки степени риска регулирующего государственного органа, посредством применения субъективных критериев.</w:t>
      </w:r>
    </w:p>
    <w:bookmarkEnd w:id="59"/>
    <w:bookmarkStart w:name="z71" w:id="60"/>
    <w:p>
      <w:pPr>
        <w:spacing w:after="0"/>
        <w:ind w:left="0"/>
        <w:jc w:val="both"/>
      </w:pPr>
      <w:r>
        <w:rPr>
          <w:rFonts w:ascii="Times New Roman"/>
          <w:b w:val="false"/>
          <w:i w:val="false"/>
          <w:color w:val="000000"/>
          <w:sz w:val="28"/>
        </w:rPr>
        <w:t>
      13. Субъекты (объекты) контроля переводятся с применением информационной системы с высокой степени риска в среднюю степень риска или со средней степени риска в низкую степень риска в соответствующих сферах деятельности субъектов контроля в случаях:</w:t>
      </w:r>
    </w:p>
    <w:bookmarkEnd w:id="60"/>
    <w:bookmarkStart w:name="z72" w:id="61"/>
    <w:p>
      <w:pPr>
        <w:spacing w:after="0"/>
        <w:ind w:left="0"/>
        <w:jc w:val="both"/>
      </w:pPr>
      <w:r>
        <w:rPr>
          <w:rFonts w:ascii="Times New Roman"/>
          <w:b w:val="false"/>
          <w:i w:val="false"/>
          <w:color w:val="000000"/>
          <w:sz w:val="28"/>
        </w:rPr>
        <w:t>
      1) если такие субъекты заключили договоры страхования гражданско-правовой ответственности перед третьими лицами в случаях и порядке, установленных законами Республики Казахстан;</w:t>
      </w:r>
    </w:p>
    <w:bookmarkEnd w:id="61"/>
    <w:bookmarkStart w:name="z73" w:id="62"/>
    <w:p>
      <w:pPr>
        <w:spacing w:after="0"/>
        <w:ind w:left="0"/>
        <w:jc w:val="both"/>
      </w:pPr>
      <w:r>
        <w:rPr>
          <w:rFonts w:ascii="Times New Roman"/>
          <w:b w:val="false"/>
          <w:i w:val="false"/>
          <w:color w:val="000000"/>
          <w:sz w:val="28"/>
        </w:rPr>
        <w:t>
      2) если в законах Республики Казахстан и критериях оценки степени риска регулирующих государственных органов определены случаи освобождения от профилактического контроля с посещением субъекта (объекта) контроля или проведения;</w:t>
      </w:r>
    </w:p>
    <w:bookmarkEnd w:id="62"/>
    <w:bookmarkStart w:name="z74" w:id="63"/>
    <w:p>
      <w:pPr>
        <w:spacing w:after="0"/>
        <w:ind w:left="0"/>
        <w:jc w:val="both"/>
      </w:pPr>
      <w:r>
        <w:rPr>
          <w:rFonts w:ascii="Times New Roman"/>
          <w:b w:val="false"/>
          <w:i w:val="false"/>
          <w:color w:val="000000"/>
          <w:sz w:val="28"/>
        </w:rPr>
        <w:t xml:space="preserve">
      3) если субъекты являются членами саморегулируемой организации, основанной на добровольном членстве (участии)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саморегулировании", с которой заключено соглашение о признании результатов деятельности саморегулируемой организации.</w:t>
      </w:r>
    </w:p>
    <w:bookmarkEnd w:id="63"/>
    <w:bookmarkStart w:name="z75" w:id="64"/>
    <w:p>
      <w:pPr>
        <w:spacing w:after="0"/>
        <w:ind w:left="0"/>
        <w:jc w:val="both"/>
      </w:pPr>
      <w:r>
        <w:rPr>
          <w:rFonts w:ascii="Times New Roman"/>
          <w:b w:val="false"/>
          <w:i w:val="false"/>
          <w:color w:val="000000"/>
          <w:sz w:val="28"/>
        </w:rPr>
        <w:t>
      14. В целях освобождения от профилактического контроля с посещением субъекта (объекта) контроля, регулирующими государственными органами, а также государственными органами учитываются смягчающие индикаторы.</w:t>
      </w:r>
    </w:p>
    <w:bookmarkEnd w:id="64"/>
    <w:bookmarkStart w:name="z76" w:id="65"/>
    <w:p>
      <w:pPr>
        <w:spacing w:after="0"/>
        <w:ind w:left="0"/>
        <w:jc w:val="both"/>
      </w:pPr>
      <w:r>
        <w:rPr>
          <w:rFonts w:ascii="Times New Roman"/>
          <w:b w:val="false"/>
          <w:i w:val="false"/>
          <w:color w:val="000000"/>
          <w:sz w:val="28"/>
        </w:rPr>
        <w:t>
      К смягчающим индикаторам относится:</w:t>
      </w:r>
    </w:p>
    <w:bookmarkEnd w:id="65"/>
    <w:bookmarkStart w:name="z77" w:id="66"/>
    <w:p>
      <w:pPr>
        <w:spacing w:after="0"/>
        <w:ind w:left="0"/>
        <w:jc w:val="both"/>
      </w:pPr>
      <w:r>
        <w:rPr>
          <w:rFonts w:ascii="Times New Roman"/>
          <w:b w:val="false"/>
          <w:i w:val="false"/>
          <w:color w:val="000000"/>
          <w:sz w:val="28"/>
        </w:rPr>
        <w:t>
      1) наличие аудио и (или) видео фиксации, с передачей данных в онлайн-режиме;</w:t>
      </w:r>
    </w:p>
    <w:bookmarkEnd w:id="66"/>
    <w:bookmarkStart w:name="z78" w:id="67"/>
    <w:p>
      <w:pPr>
        <w:spacing w:after="0"/>
        <w:ind w:left="0"/>
        <w:jc w:val="both"/>
      </w:pPr>
      <w:r>
        <w:rPr>
          <w:rFonts w:ascii="Times New Roman"/>
          <w:b w:val="false"/>
          <w:i w:val="false"/>
          <w:color w:val="000000"/>
          <w:sz w:val="28"/>
        </w:rPr>
        <w:t>
      2) наличие датчиков и фиксирующих устройств по передаче данных в системы государственных органов (датчики воды, датчики фиксации выбросов в атмосферу).</w:t>
      </w:r>
    </w:p>
    <w:bookmarkEnd w:id="67"/>
    <w:bookmarkStart w:name="z79" w:id="68"/>
    <w:p>
      <w:pPr>
        <w:spacing w:after="0"/>
        <w:ind w:left="0"/>
        <w:jc w:val="both"/>
      </w:pPr>
      <w:r>
        <w:rPr>
          <w:rFonts w:ascii="Times New Roman"/>
          <w:b w:val="false"/>
          <w:i w:val="false"/>
          <w:color w:val="000000"/>
          <w:sz w:val="28"/>
        </w:rPr>
        <w:t>
      15. Освобождение от профилактического контроля с посещением субъекта (объекта) контроля возможно на основании применяемых альтернативных (независимых) систем оценки и анализа рисков, аудита, экспертиз в соответствии с критериями оценки степени риска регулирующего государственного органа, если такие основания предусмотрены в международных договорах, ратифицированных Республикой Казахстан.</w:t>
      </w:r>
    </w:p>
    <w:bookmarkEnd w:id="68"/>
    <w:bookmarkStart w:name="z80" w:id="69"/>
    <w:p>
      <w:pPr>
        <w:spacing w:after="0"/>
        <w:ind w:left="0"/>
        <w:jc w:val="both"/>
      </w:pPr>
      <w:r>
        <w:rPr>
          <w:rFonts w:ascii="Times New Roman"/>
          <w:b w:val="false"/>
          <w:i w:val="false"/>
          <w:color w:val="000000"/>
          <w:sz w:val="28"/>
        </w:rPr>
        <w:t>
      16. Система оценки и управления рисками государственными органами ведется с использованием информационных систем, относящих субъекты (объекты) контроля к конкретным степеням риска и формирующих списки проведения контрольных мероприятий, а также основывается на государственной статистике, итогах ведомственного статистического наблюдения, а также информационных инструментах.</w:t>
      </w:r>
    </w:p>
    <w:bookmarkEnd w:id="69"/>
    <w:bookmarkStart w:name="z81" w:id="70"/>
    <w:p>
      <w:pPr>
        <w:spacing w:after="0"/>
        <w:ind w:left="0"/>
        <w:jc w:val="both"/>
      </w:pPr>
      <w:r>
        <w:rPr>
          <w:rFonts w:ascii="Times New Roman"/>
          <w:b w:val="false"/>
          <w:i w:val="false"/>
          <w:color w:val="000000"/>
          <w:sz w:val="28"/>
        </w:rPr>
        <w:t>
      При отсутствии информационной системы оценки и управления рисками минимально допустимый порог количества субъектов (объектов) контроля, в отношении которых осуществляются профилактический контроль с посещением субъекта (объекта) контроля, не должен превышать пяти процентов от общего количества таких субъектов контроля в определенной сфере государственного контроля.</w:t>
      </w:r>
    </w:p>
    <w:bookmarkEnd w:id="70"/>
    <w:bookmarkStart w:name="z82" w:id="71"/>
    <w:p>
      <w:pPr>
        <w:spacing w:after="0"/>
        <w:ind w:left="0"/>
        <w:jc w:val="left"/>
      </w:pPr>
      <w:r>
        <w:rPr>
          <w:rFonts w:ascii="Times New Roman"/>
          <w:b/>
          <w:i w:val="false"/>
          <w:color w:val="000000"/>
        </w:rPr>
        <w:t xml:space="preserve"> Глава 5. Субъективные критерии</w:t>
      </w:r>
    </w:p>
    <w:bookmarkEnd w:id="71"/>
    <w:bookmarkStart w:name="z83" w:id="72"/>
    <w:p>
      <w:pPr>
        <w:spacing w:after="0"/>
        <w:ind w:left="0"/>
        <w:jc w:val="both"/>
      </w:pPr>
      <w:r>
        <w:rPr>
          <w:rFonts w:ascii="Times New Roman"/>
          <w:b w:val="false"/>
          <w:i w:val="false"/>
          <w:color w:val="000000"/>
          <w:sz w:val="28"/>
        </w:rPr>
        <w:t>
      17. Субъективные критерии разработаны на основании требований законодательства Республики Казахстан в сфере соблюдения законодательства о НАФ и архивах (далее – требования), перечисленных в проверочных листах, которые подразделены на три степени: грубая, значительная, незначительная и приведены в приложении к настоящим Критериям.</w:t>
      </w:r>
    </w:p>
    <w:bookmarkEnd w:id="72"/>
    <w:bookmarkStart w:name="z84" w:id="73"/>
    <w:p>
      <w:pPr>
        <w:spacing w:after="0"/>
        <w:ind w:left="0"/>
        <w:jc w:val="both"/>
      </w:pPr>
      <w:r>
        <w:rPr>
          <w:rFonts w:ascii="Times New Roman"/>
          <w:b w:val="false"/>
          <w:i w:val="false"/>
          <w:color w:val="000000"/>
          <w:sz w:val="28"/>
        </w:rPr>
        <w:t>
      18. Определение субъективных критериев осуществляется с применением следующих этапов:</w:t>
      </w:r>
    </w:p>
    <w:bookmarkEnd w:id="73"/>
    <w:bookmarkStart w:name="z85" w:id="74"/>
    <w:p>
      <w:pPr>
        <w:spacing w:after="0"/>
        <w:ind w:left="0"/>
        <w:jc w:val="both"/>
      </w:pPr>
      <w:r>
        <w:rPr>
          <w:rFonts w:ascii="Times New Roman"/>
          <w:b w:val="false"/>
          <w:i w:val="false"/>
          <w:color w:val="000000"/>
          <w:sz w:val="28"/>
        </w:rPr>
        <w:t>
      1) формирование базы данных и сбор информации о нарушении требований;</w:t>
      </w:r>
    </w:p>
    <w:bookmarkEnd w:id="74"/>
    <w:bookmarkStart w:name="z86" w:id="75"/>
    <w:p>
      <w:pPr>
        <w:spacing w:after="0"/>
        <w:ind w:left="0"/>
        <w:jc w:val="both"/>
      </w:pPr>
      <w:r>
        <w:rPr>
          <w:rFonts w:ascii="Times New Roman"/>
          <w:b w:val="false"/>
          <w:i w:val="false"/>
          <w:color w:val="000000"/>
          <w:sz w:val="28"/>
        </w:rPr>
        <w:t>
      2) анализ информации и оценка рисков.</w:t>
      </w:r>
    </w:p>
    <w:bookmarkEnd w:id="75"/>
    <w:bookmarkStart w:name="z87" w:id="76"/>
    <w:p>
      <w:pPr>
        <w:spacing w:after="0"/>
        <w:ind w:left="0"/>
        <w:jc w:val="both"/>
      </w:pPr>
      <w:r>
        <w:rPr>
          <w:rFonts w:ascii="Times New Roman"/>
          <w:b w:val="false"/>
          <w:i w:val="false"/>
          <w:color w:val="000000"/>
          <w:sz w:val="28"/>
        </w:rPr>
        <w:t>
      19. Для оценки степени риска по субъективным критериям используются следующие источники информации:</w:t>
      </w:r>
    </w:p>
    <w:bookmarkEnd w:id="76"/>
    <w:bookmarkStart w:name="z88" w:id="77"/>
    <w:p>
      <w:pPr>
        <w:spacing w:after="0"/>
        <w:ind w:left="0"/>
        <w:jc w:val="both"/>
      </w:pPr>
      <w:r>
        <w:rPr>
          <w:rFonts w:ascii="Times New Roman"/>
          <w:b w:val="false"/>
          <w:i w:val="false"/>
          <w:color w:val="000000"/>
          <w:sz w:val="28"/>
        </w:rPr>
        <w:t>
      1) результаты предыдущих проверок и профилактического контроля с посещением субъектов контроля. При этом, степень тяжести нарушений (грубое, значительное, незначительное) устанавливается в случае несоблюдения требований, отраженных в проверочных листах;</w:t>
      </w:r>
    </w:p>
    <w:bookmarkEnd w:id="77"/>
    <w:bookmarkStart w:name="z89" w:id="78"/>
    <w:p>
      <w:pPr>
        <w:spacing w:after="0"/>
        <w:ind w:left="0"/>
        <w:jc w:val="both"/>
      </w:pPr>
      <w:r>
        <w:rPr>
          <w:rFonts w:ascii="Times New Roman"/>
          <w:b w:val="false"/>
          <w:i w:val="false"/>
          <w:color w:val="000000"/>
          <w:sz w:val="28"/>
        </w:rPr>
        <w:t>
      2) наличие и количество подтвержденных жалоб и обращений;</w:t>
      </w:r>
    </w:p>
    <w:bookmarkEnd w:id="78"/>
    <w:bookmarkStart w:name="z90" w:id="79"/>
    <w:p>
      <w:pPr>
        <w:spacing w:after="0"/>
        <w:ind w:left="0"/>
        <w:jc w:val="both"/>
      </w:pPr>
      <w:r>
        <w:rPr>
          <w:rFonts w:ascii="Times New Roman"/>
          <w:b w:val="false"/>
          <w:i w:val="false"/>
          <w:color w:val="000000"/>
          <w:sz w:val="28"/>
        </w:rPr>
        <w:t>
      3) результаты анализа официальных интернет-ресурсов государственных органов, государственных учреждений, средств массовой информации.</w:t>
      </w:r>
    </w:p>
    <w:bookmarkEnd w:id="79"/>
    <w:bookmarkStart w:name="z91" w:id="80"/>
    <w:p>
      <w:pPr>
        <w:spacing w:after="0"/>
        <w:ind w:left="0"/>
        <w:jc w:val="both"/>
      </w:pPr>
      <w:r>
        <w:rPr>
          <w:rFonts w:ascii="Times New Roman"/>
          <w:b w:val="false"/>
          <w:i w:val="false"/>
          <w:color w:val="000000"/>
          <w:sz w:val="28"/>
        </w:rPr>
        <w:t>
      20. Субъективные критерии в соответствии со значимостью и общественной опасностью распределяются на 3 степени тяжести нарушения: грубые, значительные и незначительные, предусмотренные Критериями.</w:t>
      </w:r>
    </w:p>
    <w:bookmarkEnd w:id="80"/>
    <w:bookmarkStart w:name="z92" w:id="81"/>
    <w:p>
      <w:pPr>
        <w:spacing w:after="0"/>
        <w:ind w:left="0"/>
        <w:jc w:val="both"/>
      </w:pPr>
      <w:r>
        <w:rPr>
          <w:rFonts w:ascii="Times New Roman"/>
          <w:b w:val="false"/>
          <w:i w:val="false"/>
          <w:color w:val="000000"/>
          <w:sz w:val="28"/>
        </w:rPr>
        <w:t>
      21. Для отнесения субъекта (объекта) контроля к степени риска, применяется следующий порядок расчета показателя степени риска.</w:t>
      </w:r>
    </w:p>
    <w:bookmarkEnd w:id="81"/>
    <w:bookmarkStart w:name="z93" w:id="82"/>
    <w:p>
      <w:pPr>
        <w:spacing w:after="0"/>
        <w:ind w:left="0"/>
        <w:jc w:val="both"/>
      </w:pPr>
      <w:r>
        <w:rPr>
          <w:rFonts w:ascii="Times New Roman"/>
          <w:b w:val="false"/>
          <w:i w:val="false"/>
          <w:color w:val="000000"/>
          <w:sz w:val="28"/>
        </w:rPr>
        <w:t>
      При выявлении одного грубого нарушения, субъекту контроля приравнивается показатель степени риска 100, и в отношении него проводится профилактический контроль.</w:t>
      </w:r>
    </w:p>
    <w:bookmarkEnd w:id="82"/>
    <w:bookmarkStart w:name="z94" w:id="83"/>
    <w:p>
      <w:pPr>
        <w:spacing w:after="0"/>
        <w:ind w:left="0"/>
        <w:jc w:val="both"/>
      </w:pPr>
      <w:r>
        <w:rPr>
          <w:rFonts w:ascii="Times New Roman"/>
          <w:b w:val="false"/>
          <w:i w:val="false"/>
          <w:color w:val="000000"/>
          <w:sz w:val="28"/>
        </w:rPr>
        <w:t>
      В случае, если грубых нарушений не выявлено, то для определения показателя степени риска рассчитывается суммарный показатель по нарушениям значительной и незначительной степени.</w:t>
      </w:r>
    </w:p>
    <w:bookmarkEnd w:id="83"/>
    <w:bookmarkStart w:name="z95" w:id="84"/>
    <w:p>
      <w:pPr>
        <w:spacing w:after="0"/>
        <w:ind w:left="0"/>
        <w:jc w:val="both"/>
      </w:pPr>
      <w:r>
        <w:rPr>
          <w:rFonts w:ascii="Times New Roman"/>
          <w:b w:val="false"/>
          <w:i w:val="false"/>
          <w:color w:val="000000"/>
          <w:sz w:val="28"/>
        </w:rPr>
        <w:t>
      При определении показателя значительных нарушений применяется коэффициент 0,7 и данный показатель рассчитывается по следующей формуле:</w:t>
      </w:r>
    </w:p>
    <w:bookmarkEnd w:id="84"/>
    <w:bookmarkStart w:name="z96" w:id="85"/>
    <w:p>
      <w:pPr>
        <w:spacing w:after="0"/>
        <w:ind w:left="0"/>
        <w:jc w:val="both"/>
      </w:pPr>
      <w:r>
        <w:rPr>
          <w:rFonts w:ascii="Times New Roman"/>
          <w:b w:val="false"/>
          <w:i w:val="false"/>
          <w:color w:val="000000"/>
          <w:sz w:val="28"/>
        </w:rPr>
        <w:t>
      SРз = (SР2 х 100/SР1) х 0,7,</w:t>
      </w:r>
    </w:p>
    <w:bookmarkEnd w:id="85"/>
    <w:bookmarkStart w:name="z97" w:id="86"/>
    <w:p>
      <w:pPr>
        <w:spacing w:after="0"/>
        <w:ind w:left="0"/>
        <w:jc w:val="both"/>
      </w:pPr>
      <w:r>
        <w:rPr>
          <w:rFonts w:ascii="Times New Roman"/>
          <w:b w:val="false"/>
          <w:i w:val="false"/>
          <w:color w:val="000000"/>
          <w:sz w:val="28"/>
        </w:rPr>
        <w:t>
      где:</w:t>
      </w:r>
    </w:p>
    <w:bookmarkEnd w:id="86"/>
    <w:bookmarkStart w:name="z98" w:id="87"/>
    <w:p>
      <w:pPr>
        <w:spacing w:after="0"/>
        <w:ind w:left="0"/>
        <w:jc w:val="both"/>
      </w:pPr>
      <w:r>
        <w:rPr>
          <w:rFonts w:ascii="Times New Roman"/>
          <w:b w:val="false"/>
          <w:i w:val="false"/>
          <w:color w:val="000000"/>
          <w:sz w:val="28"/>
        </w:rPr>
        <w:t>
      SРз – показатель значительных нарушений;</w:t>
      </w:r>
    </w:p>
    <w:bookmarkEnd w:id="87"/>
    <w:bookmarkStart w:name="z99" w:id="88"/>
    <w:p>
      <w:pPr>
        <w:spacing w:after="0"/>
        <w:ind w:left="0"/>
        <w:jc w:val="both"/>
      </w:pPr>
      <w:r>
        <w:rPr>
          <w:rFonts w:ascii="Times New Roman"/>
          <w:b w:val="false"/>
          <w:i w:val="false"/>
          <w:color w:val="000000"/>
          <w:sz w:val="28"/>
        </w:rPr>
        <w:t>
      SР1 – требуемое количество значительных нарушений;</w:t>
      </w:r>
    </w:p>
    <w:bookmarkEnd w:id="88"/>
    <w:bookmarkStart w:name="z100" w:id="89"/>
    <w:p>
      <w:pPr>
        <w:spacing w:after="0"/>
        <w:ind w:left="0"/>
        <w:jc w:val="both"/>
      </w:pPr>
      <w:r>
        <w:rPr>
          <w:rFonts w:ascii="Times New Roman"/>
          <w:b w:val="false"/>
          <w:i w:val="false"/>
          <w:color w:val="000000"/>
          <w:sz w:val="28"/>
        </w:rPr>
        <w:t>
      SР2 – количество выявленных значительных нарушений;</w:t>
      </w:r>
    </w:p>
    <w:bookmarkEnd w:id="89"/>
    <w:bookmarkStart w:name="z101" w:id="90"/>
    <w:p>
      <w:pPr>
        <w:spacing w:after="0"/>
        <w:ind w:left="0"/>
        <w:jc w:val="both"/>
      </w:pPr>
      <w:r>
        <w:rPr>
          <w:rFonts w:ascii="Times New Roman"/>
          <w:b w:val="false"/>
          <w:i w:val="false"/>
          <w:color w:val="000000"/>
          <w:sz w:val="28"/>
        </w:rPr>
        <w:t>
      При определении показателя незначительных нарушений применяется коэффициент 0,3 и данный показатель рассчитывается по следующей формуле:</w:t>
      </w:r>
    </w:p>
    <w:bookmarkEnd w:id="90"/>
    <w:bookmarkStart w:name="z102" w:id="91"/>
    <w:p>
      <w:pPr>
        <w:spacing w:after="0"/>
        <w:ind w:left="0"/>
        <w:jc w:val="both"/>
      </w:pPr>
      <w:r>
        <w:rPr>
          <w:rFonts w:ascii="Times New Roman"/>
          <w:b w:val="false"/>
          <w:i w:val="false"/>
          <w:color w:val="000000"/>
          <w:sz w:val="28"/>
        </w:rPr>
        <w:t>
      SРн = (SР2 х 100/SР1) х 0,3,</w:t>
      </w:r>
    </w:p>
    <w:bookmarkEnd w:id="91"/>
    <w:bookmarkStart w:name="z103" w:id="92"/>
    <w:p>
      <w:pPr>
        <w:spacing w:after="0"/>
        <w:ind w:left="0"/>
        <w:jc w:val="both"/>
      </w:pPr>
      <w:r>
        <w:rPr>
          <w:rFonts w:ascii="Times New Roman"/>
          <w:b w:val="false"/>
          <w:i w:val="false"/>
          <w:color w:val="000000"/>
          <w:sz w:val="28"/>
        </w:rPr>
        <w:t>
      где:</w:t>
      </w:r>
    </w:p>
    <w:bookmarkEnd w:id="92"/>
    <w:bookmarkStart w:name="z104" w:id="93"/>
    <w:p>
      <w:pPr>
        <w:spacing w:after="0"/>
        <w:ind w:left="0"/>
        <w:jc w:val="both"/>
      </w:pPr>
      <w:r>
        <w:rPr>
          <w:rFonts w:ascii="Times New Roman"/>
          <w:b w:val="false"/>
          <w:i w:val="false"/>
          <w:color w:val="000000"/>
          <w:sz w:val="28"/>
        </w:rPr>
        <w:t>
      SРн – показатель незначительных нарушений;</w:t>
      </w:r>
    </w:p>
    <w:bookmarkEnd w:id="93"/>
    <w:bookmarkStart w:name="z105" w:id="94"/>
    <w:p>
      <w:pPr>
        <w:spacing w:after="0"/>
        <w:ind w:left="0"/>
        <w:jc w:val="both"/>
      </w:pPr>
      <w:r>
        <w:rPr>
          <w:rFonts w:ascii="Times New Roman"/>
          <w:b w:val="false"/>
          <w:i w:val="false"/>
          <w:color w:val="000000"/>
          <w:sz w:val="28"/>
        </w:rPr>
        <w:t>
      SР1 – требуемое количество незначительных нарушений;</w:t>
      </w:r>
    </w:p>
    <w:bookmarkEnd w:id="94"/>
    <w:bookmarkStart w:name="z106" w:id="95"/>
    <w:p>
      <w:pPr>
        <w:spacing w:after="0"/>
        <w:ind w:left="0"/>
        <w:jc w:val="both"/>
      </w:pPr>
      <w:r>
        <w:rPr>
          <w:rFonts w:ascii="Times New Roman"/>
          <w:b w:val="false"/>
          <w:i w:val="false"/>
          <w:color w:val="000000"/>
          <w:sz w:val="28"/>
        </w:rPr>
        <w:t>
      SР2 – количество выявленных незначительных нарушений.</w:t>
      </w:r>
    </w:p>
    <w:bookmarkEnd w:id="95"/>
    <w:bookmarkStart w:name="z107" w:id="96"/>
    <w:p>
      <w:pPr>
        <w:spacing w:after="0"/>
        <w:ind w:left="0"/>
        <w:jc w:val="both"/>
      </w:pPr>
      <w:r>
        <w:rPr>
          <w:rFonts w:ascii="Times New Roman"/>
          <w:b w:val="false"/>
          <w:i w:val="false"/>
          <w:color w:val="000000"/>
          <w:sz w:val="28"/>
        </w:rPr>
        <w:t>
      Общий показатель степени риска (SР) рассчитывается по шкале от 0 до 100 и определяется путем суммирования показателей значительных и незначительных нарушений по следующей формуле:</w:t>
      </w:r>
    </w:p>
    <w:bookmarkEnd w:id="96"/>
    <w:bookmarkStart w:name="z108" w:id="97"/>
    <w:p>
      <w:pPr>
        <w:spacing w:after="0"/>
        <w:ind w:left="0"/>
        <w:jc w:val="both"/>
      </w:pPr>
      <w:r>
        <w:rPr>
          <w:rFonts w:ascii="Times New Roman"/>
          <w:b w:val="false"/>
          <w:i w:val="false"/>
          <w:color w:val="000000"/>
          <w:sz w:val="28"/>
        </w:rPr>
        <w:t>
      SР = SРз + SРн,</w:t>
      </w:r>
    </w:p>
    <w:bookmarkEnd w:id="97"/>
    <w:bookmarkStart w:name="z109" w:id="98"/>
    <w:p>
      <w:pPr>
        <w:spacing w:after="0"/>
        <w:ind w:left="0"/>
        <w:jc w:val="both"/>
      </w:pPr>
      <w:r>
        <w:rPr>
          <w:rFonts w:ascii="Times New Roman"/>
          <w:b w:val="false"/>
          <w:i w:val="false"/>
          <w:color w:val="000000"/>
          <w:sz w:val="28"/>
        </w:rPr>
        <w:t>
      где:</w:t>
      </w:r>
    </w:p>
    <w:bookmarkEnd w:id="98"/>
    <w:bookmarkStart w:name="z110" w:id="99"/>
    <w:p>
      <w:pPr>
        <w:spacing w:after="0"/>
        <w:ind w:left="0"/>
        <w:jc w:val="both"/>
      </w:pPr>
      <w:r>
        <w:rPr>
          <w:rFonts w:ascii="Times New Roman"/>
          <w:b w:val="false"/>
          <w:i w:val="false"/>
          <w:color w:val="000000"/>
          <w:sz w:val="28"/>
        </w:rPr>
        <w:t>
      SР – общий показатель степени риска;</w:t>
      </w:r>
    </w:p>
    <w:bookmarkEnd w:id="99"/>
    <w:bookmarkStart w:name="z111" w:id="100"/>
    <w:p>
      <w:pPr>
        <w:spacing w:after="0"/>
        <w:ind w:left="0"/>
        <w:jc w:val="both"/>
      </w:pPr>
      <w:r>
        <w:rPr>
          <w:rFonts w:ascii="Times New Roman"/>
          <w:b w:val="false"/>
          <w:i w:val="false"/>
          <w:color w:val="000000"/>
          <w:sz w:val="28"/>
        </w:rPr>
        <w:t>
      SРз – показатель значительных нарушений;</w:t>
      </w:r>
    </w:p>
    <w:bookmarkEnd w:id="100"/>
    <w:bookmarkStart w:name="z112" w:id="101"/>
    <w:p>
      <w:pPr>
        <w:spacing w:after="0"/>
        <w:ind w:left="0"/>
        <w:jc w:val="both"/>
      </w:pPr>
      <w:r>
        <w:rPr>
          <w:rFonts w:ascii="Times New Roman"/>
          <w:b w:val="false"/>
          <w:i w:val="false"/>
          <w:color w:val="000000"/>
          <w:sz w:val="28"/>
        </w:rPr>
        <w:t>
      SРн – показатель незначительных нарушений.</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Критериям оценки степени </w:t>
            </w:r>
            <w:r>
              <w:br/>
            </w:r>
            <w:r>
              <w:rPr>
                <w:rFonts w:ascii="Times New Roman"/>
                <w:b w:val="false"/>
                <w:i w:val="false"/>
                <w:color w:val="000000"/>
                <w:sz w:val="20"/>
              </w:rPr>
              <w:t xml:space="preserve">риска за соблюдением </w:t>
            </w:r>
            <w:r>
              <w:br/>
            </w:r>
            <w:r>
              <w:rPr>
                <w:rFonts w:ascii="Times New Roman"/>
                <w:b w:val="false"/>
                <w:i w:val="false"/>
                <w:color w:val="000000"/>
                <w:sz w:val="20"/>
              </w:rPr>
              <w:t xml:space="preserve">законодательства Республики </w:t>
            </w:r>
            <w:r>
              <w:br/>
            </w:r>
            <w:r>
              <w:rPr>
                <w:rFonts w:ascii="Times New Roman"/>
                <w:b w:val="false"/>
                <w:i w:val="false"/>
                <w:color w:val="000000"/>
                <w:sz w:val="20"/>
              </w:rPr>
              <w:t xml:space="preserve">Казахстан о Национальном </w:t>
            </w:r>
            <w:r>
              <w:br/>
            </w:r>
            <w:r>
              <w:rPr>
                <w:rFonts w:ascii="Times New Roman"/>
                <w:b w:val="false"/>
                <w:i w:val="false"/>
                <w:color w:val="000000"/>
                <w:sz w:val="20"/>
              </w:rPr>
              <w:t>архивном фонде и архивах</w:t>
            </w:r>
          </w:p>
        </w:tc>
      </w:tr>
    </w:tbl>
    <w:bookmarkStart w:name="z114" w:id="102"/>
    <w:p>
      <w:pPr>
        <w:spacing w:after="0"/>
        <w:ind w:left="0"/>
        <w:jc w:val="left"/>
      </w:pPr>
      <w:r>
        <w:rPr>
          <w:rFonts w:ascii="Times New Roman"/>
          <w:b/>
          <w:i w:val="false"/>
          <w:color w:val="000000"/>
        </w:rPr>
        <w:t xml:space="preserve"> Критерии оценки степени риска за соблюдением законодательства Республики Казахстан о Национальном архивном фонде и архивах</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предыдущих проверок и профилактического контроля с посещением (степень тяжести устанавливается при несоблюдении нижеперечисленных требований)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едиными реквизитами документа на казахском языке и создаваемого аутентичного документа на русском или ином языке, напечатанных на отдельных бланках (отдельных листах)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3"/>
          <w:p>
            <w:pPr>
              <w:spacing w:after="20"/>
              <w:ind w:left="20"/>
              <w:jc w:val="both"/>
            </w:pPr>
            <w:r>
              <w:rPr>
                <w:rFonts w:ascii="Times New Roman"/>
                <w:b w:val="false"/>
                <w:i w:val="false"/>
                <w:color w:val="000000"/>
                <w:sz w:val="20"/>
              </w:rPr>
              <w:t>
Составление документов с использованием штампа, воспроизводящего наименование организации, путем проставления его оттиска в левом верхнем углу либо при обязательном оформлении следующих реквизитов:</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1) официальное наименование организации, издавшей документ, либо оттиск штампа, воспроизводящего наименование организации, издавшей документ, путем проставления его в левом верхнем углу;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наименование вида документа, за исключением письма;</w:t>
            </w:r>
          </w:p>
          <w:p>
            <w:pPr>
              <w:spacing w:after="20"/>
              <w:ind w:left="20"/>
              <w:jc w:val="both"/>
            </w:pPr>
            <w:r>
              <w:rPr>
                <w:rFonts w:ascii="Times New Roman"/>
                <w:b w:val="false"/>
                <w:i w:val="false"/>
                <w:color w:val="000000"/>
                <w:sz w:val="20"/>
              </w:rPr>
              <w:t>
</w:t>
            </w:r>
            <w:r>
              <w:rPr>
                <w:rFonts w:ascii="Times New Roman"/>
                <w:b w:val="false"/>
                <w:i w:val="false"/>
                <w:color w:val="000000"/>
                <w:sz w:val="20"/>
              </w:rPr>
              <w:t>3) дата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регистрационный номер (индекс)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наименование должности лица, подписавшего документ, подпись и расшифровка подписи;</w:t>
            </w:r>
          </w:p>
          <w:p>
            <w:pPr>
              <w:spacing w:after="20"/>
              <w:ind w:left="20"/>
              <w:jc w:val="both"/>
            </w:pPr>
            <w:r>
              <w:rPr>
                <w:rFonts w:ascii="Times New Roman"/>
                <w:b w:val="false"/>
                <w:i w:val="false"/>
                <w:color w:val="000000"/>
                <w:sz w:val="20"/>
              </w:rPr>
              <w:t>
6) оттиск печати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4"/>
          <w:p>
            <w:pPr>
              <w:spacing w:after="20"/>
              <w:ind w:left="20"/>
              <w:jc w:val="both"/>
            </w:pPr>
            <w:r>
              <w:rPr>
                <w:rFonts w:ascii="Times New Roman"/>
                <w:b w:val="false"/>
                <w:i w:val="false"/>
                <w:color w:val="000000"/>
                <w:sz w:val="20"/>
              </w:rPr>
              <w:t>
Соответствие:</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1) официального наименования организации, филиала (представительства) учредительным документам с указанием на организационно-правовую форму при оформлении реквизитов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сокращенного наименования организации, филиала (представительства), названию, закрепленному в учредительных документах, и ее размещение в скобках ниже полного наименования;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наличия на бланках документов организаций номера, серии, проставленных типографским способом или нумератором;</w:t>
            </w:r>
          </w:p>
          <w:p>
            <w:pPr>
              <w:spacing w:after="20"/>
              <w:ind w:left="20"/>
              <w:jc w:val="both"/>
            </w:pPr>
            <w:r>
              <w:rPr>
                <w:rFonts w:ascii="Times New Roman"/>
                <w:b w:val="false"/>
                <w:i w:val="false"/>
                <w:color w:val="000000"/>
                <w:sz w:val="20"/>
              </w:rPr>
              <w:t>
4) указание наименования вида документа, напечатанного прописными буквами полужирным шрифтом на всех документах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бланке с изображением Государственного Герба Республики Казахстан эмблемы, логотипа или товарного знака (знака обслуживания)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журнала учета и выдачи печатей, штампов с изображением Государственного Герба Республики Казахстан и специальной штемпельной краски по форме Правил документирования, управления документацией и использования систем электронного документооборота в государственных и негосударственных организациях (далее – Правила документирования)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опечатываемого сейфа или металлического шкафа для хранения печатно-бланочной продукции, печатей, штампов, подлежащих защите, и средств защиты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журналах учета и выдачи печатно-бланочной продукции, печатей, штампов, подлежащих защите, и средств защиты документов отметки о результатах проверок наличия экземпляров печатно-бланочной продукции, печатей, штампов, подлежащих защите, и средств защиты документов, проставленной комиссией, созданной приказом (распоряжением) руководителя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журнала учета и выдачи печатно-бланочной продукции, подлежащей защите, заведенных на каждый вид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05"/>
          <w:p>
            <w:pPr>
              <w:spacing w:after="20"/>
              <w:ind w:left="20"/>
              <w:jc w:val="both"/>
            </w:pPr>
            <w:r>
              <w:rPr>
                <w:rFonts w:ascii="Times New Roman"/>
                <w:b w:val="false"/>
                <w:i w:val="false"/>
                <w:color w:val="000000"/>
                <w:sz w:val="20"/>
              </w:rPr>
              <w:t>
Наличие актов о выделении к уничтожению:</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1) испорченных экземпляров печатно-бланочной продукции, подлежащей защите при уничтожении испорченных экземпляров печатно-бланочной продукции, подлежащей защите;</w:t>
            </w:r>
          </w:p>
          <w:p>
            <w:pPr>
              <w:spacing w:after="20"/>
              <w:ind w:left="20"/>
              <w:jc w:val="both"/>
            </w:pPr>
            <w:r>
              <w:rPr>
                <w:rFonts w:ascii="Times New Roman"/>
                <w:b w:val="false"/>
                <w:i w:val="false"/>
                <w:color w:val="000000"/>
                <w:sz w:val="20"/>
              </w:rPr>
              <w:t>
2) печатей и штампов, подлежащих защите при уничтожении печатей и штампов, подлежащих защите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словесно-цифрового написания даты в правовых актах, творческой документации, документах, касающихся прав и законных интересов граждан, финансовых документах, делах по одному вопросу, а также документах, для которых датировка имеет важное значение (доклады, листовки, стенограммы, письма)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грифов утверждения и согласования на документах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06"/>
          <w:p>
            <w:pPr>
              <w:spacing w:after="20"/>
              <w:ind w:left="20"/>
              <w:jc w:val="both"/>
            </w:pPr>
            <w:r>
              <w:rPr>
                <w:rFonts w:ascii="Times New Roman"/>
                <w:b w:val="false"/>
                <w:i w:val="false"/>
                <w:color w:val="000000"/>
                <w:sz w:val="20"/>
              </w:rPr>
              <w:t>
Соответствие реквизитов правовых актов, в том числе:</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1) изображения Государственного Герба Республики Казахстан или эмблемы, логотипа, товарного знака (знака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официального наименования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наименования вида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4) даты приказа;</w:t>
            </w:r>
          </w:p>
          <w:p>
            <w:pPr>
              <w:spacing w:after="20"/>
              <w:ind w:left="20"/>
              <w:jc w:val="both"/>
            </w:pPr>
            <w:r>
              <w:rPr>
                <w:rFonts w:ascii="Times New Roman"/>
                <w:b w:val="false"/>
                <w:i w:val="false"/>
                <w:color w:val="000000"/>
                <w:sz w:val="20"/>
              </w:rPr>
              <w:t>
</w:t>
            </w:r>
            <w:r>
              <w:rPr>
                <w:rFonts w:ascii="Times New Roman"/>
                <w:b w:val="false"/>
                <w:i w:val="false"/>
                <w:color w:val="000000"/>
                <w:sz w:val="20"/>
              </w:rPr>
              <w:t>5) регистрационного номера приказа;</w:t>
            </w:r>
          </w:p>
          <w:p>
            <w:pPr>
              <w:spacing w:after="20"/>
              <w:ind w:left="20"/>
              <w:jc w:val="both"/>
            </w:pPr>
            <w:r>
              <w:rPr>
                <w:rFonts w:ascii="Times New Roman"/>
                <w:b w:val="false"/>
                <w:i w:val="false"/>
                <w:color w:val="000000"/>
                <w:sz w:val="20"/>
              </w:rPr>
              <w:t>
</w:t>
            </w:r>
            <w:r>
              <w:rPr>
                <w:rFonts w:ascii="Times New Roman"/>
                <w:b w:val="false"/>
                <w:i w:val="false"/>
                <w:color w:val="000000"/>
                <w:sz w:val="20"/>
              </w:rPr>
              <w:t>6) места издания приказа;</w:t>
            </w:r>
          </w:p>
          <w:p>
            <w:pPr>
              <w:spacing w:after="20"/>
              <w:ind w:left="20"/>
              <w:jc w:val="both"/>
            </w:pPr>
            <w:r>
              <w:rPr>
                <w:rFonts w:ascii="Times New Roman"/>
                <w:b w:val="false"/>
                <w:i w:val="false"/>
                <w:color w:val="000000"/>
                <w:sz w:val="20"/>
              </w:rPr>
              <w:t>
</w:t>
            </w:r>
            <w:r>
              <w:rPr>
                <w:rFonts w:ascii="Times New Roman"/>
                <w:b w:val="false"/>
                <w:i w:val="false"/>
                <w:color w:val="000000"/>
                <w:sz w:val="20"/>
              </w:rPr>
              <w:t>7) заголовка к тексту;</w:t>
            </w:r>
          </w:p>
          <w:p>
            <w:pPr>
              <w:spacing w:after="20"/>
              <w:ind w:left="20"/>
              <w:jc w:val="both"/>
            </w:pPr>
            <w:r>
              <w:rPr>
                <w:rFonts w:ascii="Times New Roman"/>
                <w:b w:val="false"/>
                <w:i w:val="false"/>
                <w:color w:val="000000"/>
                <w:sz w:val="20"/>
              </w:rPr>
              <w:t>
</w:t>
            </w:r>
            <w:r>
              <w:rPr>
                <w:rFonts w:ascii="Times New Roman"/>
                <w:b w:val="false"/>
                <w:i w:val="false"/>
                <w:color w:val="000000"/>
                <w:sz w:val="20"/>
              </w:rPr>
              <w:t>8) текста;</w:t>
            </w:r>
          </w:p>
          <w:p>
            <w:pPr>
              <w:spacing w:after="20"/>
              <w:ind w:left="20"/>
              <w:jc w:val="both"/>
            </w:pPr>
            <w:r>
              <w:rPr>
                <w:rFonts w:ascii="Times New Roman"/>
                <w:b w:val="false"/>
                <w:i w:val="false"/>
                <w:color w:val="000000"/>
                <w:sz w:val="20"/>
              </w:rPr>
              <w:t>
</w:t>
            </w:r>
            <w:r>
              <w:rPr>
                <w:rFonts w:ascii="Times New Roman"/>
                <w:b w:val="false"/>
                <w:i w:val="false"/>
                <w:color w:val="000000"/>
                <w:sz w:val="20"/>
              </w:rPr>
              <w:t>9) подписи;</w:t>
            </w:r>
          </w:p>
          <w:p>
            <w:pPr>
              <w:spacing w:after="20"/>
              <w:ind w:left="20"/>
              <w:jc w:val="both"/>
            </w:pPr>
            <w:r>
              <w:rPr>
                <w:rFonts w:ascii="Times New Roman"/>
                <w:b w:val="false"/>
                <w:i w:val="false"/>
                <w:color w:val="000000"/>
                <w:sz w:val="20"/>
              </w:rPr>
              <w:t>
</w:t>
            </w:r>
            <w:r>
              <w:rPr>
                <w:rFonts w:ascii="Times New Roman"/>
                <w:b w:val="false"/>
                <w:i w:val="false"/>
                <w:color w:val="000000"/>
                <w:sz w:val="20"/>
              </w:rPr>
              <w:t>10) отметки о согласовании приказа;</w:t>
            </w:r>
          </w:p>
          <w:p>
            <w:pPr>
              <w:spacing w:after="20"/>
              <w:ind w:left="20"/>
              <w:jc w:val="both"/>
            </w:pPr>
            <w:r>
              <w:rPr>
                <w:rFonts w:ascii="Times New Roman"/>
                <w:b w:val="false"/>
                <w:i w:val="false"/>
                <w:color w:val="000000"/>
                <w:sz w:val="20"/>
              </w:rPr>
              <w:t>
11) оттиска печати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бумажных документах оттиска печати организации, заверяющей подлинность подписи должностного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07"/>
          <w:p>
            <w:pPr>
              <w:spacing w:after="20"/>
              <w:ind w:left="20"/>
              <w:jc w:val="both"/>
            </w:pPr>
            <w:r>
              <w:rPr>
                <w:rFonts w:ascii="Times New Roman"/>
                <w:b w:val="false"/>
                <w:i w:val="false"/>
                <w:color w:val="000000"/>
                <w:sz w:val="20"/>
              </w:rPr>
              <w:t>
Наличие:</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1) отдельной регистрации приказов по основной деятельности, по личному составу в соответствующих журналах (базах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литера "л/с" или "к", добавленной к порядковому номеру приказов по личному составу через дефис;</w:t>
            </w:r>
          </w:p>
          <w:p>
            <w:pPr>
              <w:spacing w:after="20"/>
              <w:ind w:left="20"/>
              <w:jc w:val="both"/>
            </w:pPr>
            <w:r>
              <w:rPr>
                <w:rFonts w:ascii="Times New Roman"/>
                <w:b w:val="false"/>
                <w:i w:val="false"/>
                <w:color w:val="000000"/>
                <w:sz w:val="20"/>
              </w:rPr>
              <w:t>
3) раздельных дел по формированию приказов (распоряжений) по основной деятельности, приказов (распоряжений) по личному составу, административно-хозяйственной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08"/>
          <w:p>
            <w:pPr>
              <w:spacing w:after="20"/>
              <w:ind w:left="20"/>
              <w:jc w:val="both"/>
            </w:pPr>
            <w:r>
              <w:rPr>
                <w:rFonts w:ascii="Times New Roman"/>
                <w:b w:val="false"/>
                <w:i w:val="false"/>
                <w:color w:val="000000"/>
                <w:sz w:val="20"/>
              </w:rPr>
              <w:t>
1. Наличие присвоенных порядковых номеров протоколов в пределах делопроизводственного года отдельно по каждой группе протоколов – протоколы собраний, заседаний коллегий, протоколы технических, научных и экспертных советов.</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2. Расположение протоколов в деле в хронологическом порядке по номерам вместе с документами к ним</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Соответствие реквизитов протокола, в том числе:</w:t>
            </w:r>
          </w:p>
          <w:p>
            <w:pPr>
              <w:spacing w:after="20"/>
              <w:ind w:left="20"/>
              <w:jc w:val="both"/>
            </w:pPr>
            <w:r>
              <w:rPr>
                <w:rFonts w:ascii="Times New Roman"/>
                <w:b w:val="false"/>
                <w:i w:val="false"/>
                <w:color w:val="000000"/>
                <w:sz w:val="20"/>
              </w:rPr>
              <w:t>
</w:t>
            </w:r>
            <w:r>
              <w:rPr>
                <w:rFonts w:ascii="Times New Roman"/>
                <w:b w:val="false"/>
                <w:i w:val="false"/>
                <w:color w:val="000000"/>
                <w:sz w:val="20"/>
              </w:rPr>
              <w:t>1) официального наименования организации и (или) структурного подразделения;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наименования вида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даты;</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регистрационного номера протокола;</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места издания протокола;</w:t>
            </w:r>
          </w:p>
          <w:p>
            <w:pPr>
              <w:spacing w:after="20"/>
              <w:ind w:left="20"/>
              <w:jc w:val="both"/>
            </w:pPr>
            <w:r>
              <w:rPr>
                <w:rFonts w:ascii="Times New Roman"/>
                <w:b w:val="false"/>
                <w:i w:val="false"/>
                <w:color w:val="000000"/>
                <w:sz w:val="20"/>
              </w:rPr>
              <w:t>
</w:t>
            </w:r>
            <w:r>
              <w:rPr>
                <w:rFonts w:ascii="Times New Roman"/>
                <w:b w:val="false"/>
                <w:i w:val="false"/>
                <w:color w:val="000000"/>
                <w:sz w:val="20"/>
              </w:rPr>
              <w:t>6) грифа утверждения (в некоторых случаях);</w:t>
            </w:r>
          </w:p>
          <w:p>
            <w:pPr>
              <w:spacing w:after="20"/>
              <w:ind w:left="20"/>
              <w:jc w:val="both"/>
            </w:pPr>
            <w:r>
              <w:rPr>
                <w:rFonts w:ascii="Times New Roman"/>
                <w:b w:val="false"/>
                <w:i w:val="false"/>
                <w:color w:val="000000"/>
                <w:sz w:val="20"/>
              </w:rPr>
              <w:t>
</w:t>
            </w:r>
            <w:r>
              <w:rPr>
                <w:rFonts w:ascii="Times New Roman"/>
                <w:b w:val="false"/>
                <w:i w:val="false"/>
                <w:color w:val="000000"/>
                <w:sz w:val="20"/>
              </w:rPr>
              <w:t>7) заголовка к тексту;</w:t>
            </w:r>
          </w:p>
          <w:p>
            <w:pPr>
              <w:spacing w:after="20"/>
              <w:ind w:left="20"/>
              <w:jc w:val="both"/>
            </w:pPr>
            <w:r>
              <w:rPr>
                <w:rFonts w:ascii="Times New Roman"/>
                <w:b w:val="false"/>
                <w:i w:val="false"/>
                <w:color w:val="000000"/>
                <w:sz w:val="20"/>
              </w:rPr>
              <w:t>
</w:t>
            </w:r>
            <w:r>
              <w:rPr>
                <w:rFonts w:ascii="Times New Roman"/>
                <w:b w:val="false"/>
                <w:i w:val="false"/>
                <w:color w:val="000000"/>
                <w:sz w:val="20"/>
              </w:rPr>
              <w:t>8) текста;</w:t>
            </w:r>
          </w:p>
          <w:p>
            <w:pPr>
              <w:spacing w:after="20"/>
              <w:ind w:left="20"/>
              <w:jc w:val="both"/>
            </w:pPr>
            <w:r>
              <w:rPr>
                <w:rFonts w:ascii="Times New Roman"/>
                <w:b w:val="false"/>
                <w:i w:val="false"/>
                <w:color w:val="000000"/>
                <w:sz w:val="20"/>
              </w:rPr>
              <w:t>
9) подписи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Группирование и систематизация переписки за делопроизводственный год в хронологической последовательности и помещением документа-ответа за документом-запросом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документов в личных делах в хронологическом порядке в соответствии с их поступлением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09"/>
          <w:p>
            <w:pPr>
              <w:spacing w:after="20"/>
              <w:ind w:left="20"/>
              <w:jc w:val="both"/>
            </w:pPr>
            <w:r>
              <w:rPr>
                <w:rFonts w:ascii="Times New Roman"/>
                <w:b w:val="false"/>
                <w:i w:val="false"/>
                <w:color w:val="000000"/>
                <w:sz w:val="20"/>
              </w:rPr>
              <w:t>
Соответствие формирования:</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1) лицевых счетов по заработной плате в отдельные дела и расположение фамилий работников в них в алфавитном порядке;</w:t>
            </w:r>
          </w:p>
          <w:p>
            <w:pPr>
              <w:spacing w:after="20"/>
              <w:ind w:left="20"/>
              <w:jc w:val="both"/>
            </w:pPr>
            <w:r>
              <w:rPr>
                <w:rFonts w:ascii="Times New Roman"/>
                <w:b w:val="false"/>
                <w:i w:val="false"/>
                <w:color w:val="000000"/>
                <w:sz w:val="20"/>
              </w:rPr>
              <w:t>
</w:t>
            </w:r>
            <w:r>
              <w:rPr>
                <w:rFonts w:ascii="Times New Roman"/>
                <w:b w:val="false"/>
                <w:i w:val="false"/>
                <w:color w:val="000000"/>
                <w:sz w:val="20"/>
              </w:rPr>
              <w:t>2) в одном деле списков физических лиц и документов, подтверждающих перечисление обязательных пенсионных взносов, обязательных профессиональных пенсионных взносов в единый накопительный пенсионный фонд;</w:t>
            </w:r>
          </w:p>
          <w:p>
            <w:pPr>
              <w:spacing w:after="20"/>
              <w:ind w:left="20"/>
              <w:jc w:val="both"/>
            </w:pPr>
            <w:r>
              <w:rPr>
                <w:rFonts w:ascii="Times New Roman"/>
                <w:b w:val="false"/>
                <w:i w:val="false"/>
                <w:color w:val="000000"/>
                <w:sz w:val="20"/>
              </w:rPr>
              <w:t>
3) в одном деле списков физических лиц и документов, подтверждающих перечисление социальных отчислений.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формирования трудовых договоров в составе личных дел или отдельно в алфавитном порядке фамилий работников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журналов регистрации входящих и исходящих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10"/>
          <w:p>
            <w:pPr>
              <w:spacing w:after="20"/>
              <w:ind w:left="20"/>
              <w:jc w:val="both"/>
            </w:pPr>
            <w:r>
              <w:rPr>
                <w:rFonts w:ascii="Times New Roman"/>
                <w:b w:val="false"/>
                <w:i w:val="false"/>
                <w:color w:val="000000"/>
                <w:sz w:val="20"/>
              </w:rPr>
              <w:t>
Соблюдение общих требований при формировании дел:</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1) помещение в дело исполненных, правильно оформленных документов, соответствующих по своему содержанию заголовку дела по номенклатуре дел;</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помещение в дело вместе всех документов, относящихся к разрешению одного вопроса. Присоединение приложений, независимо от даты их утверждения или составления, к документам, к которым они относятся. Составление приложений объемом свыше 180 листов в отдельный том с отметкой в документе;</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совместное группирование версий документа на казахском, русском и иных языках;</w:t>
            </w:r>
          </w:p>
          <w:p>
            <w:pPr>
              <w:spacing w:after="20"/>
              <w:ind w:left="20"/>
              <w:jc w:val="both"/>
            </w:pPr>
            <w:r>
              <w:rPr>
                <w:rFonts w:ascii="Times New Roman"/>
                <w:b w:val="false"/>
                <w:i w:val="false"/>
                <w:color w:val="000000"/>
                <w:sz w:val="20"/>
              </w:rPr>
              <w:t>
</w:t>
            </w:r>
            <w:r>
              <w:rPr>
                <w:rFonts w:ascii="Times New Roman"/>
                <w:b w:val="false"/>
                <w:i w:val="false"/>
                <w:color w:val="000000"/>
                <w:sz w:val="20"/>
              </w:rPr>
              <w:t>4) группирование в дела документов одного календарного года, за исключением переходящих дел, судебных дел, личных дел, формируемых в течение всего периода работы данного лица в организации, документов выборных органов и их постоянных комиссий, депутатских групп, группируемых за период их созыва, документов учебных заведений, формируемых за учебный год, документов театров, характеризующих сценическую деятельность за театральный сезон, историй болезней и других;</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раздельное группирование в дела документов постоянного и временного сроков 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помещение телеграмм, ксерокопий факсограмм, телефонограмм в дела на общих основаниях в соответствии с номенклатурой дел;</w:t>
            </w:r>
          </w:p>
          <w:p>
            <w:pPr>
              <w:spacing w:after="20"/>
              <w:ind w:left="20"/>
              <w:jc w:val="both"/>
            </w:pPr>
            <w:r>
              <w:rPr>
                <w:rFonts w:ascii="Times New Roman"/>
                <w:b w:val="false"/>
                <w:i w:val="false"/>
                <w:color w:val="000000"/>
                <w:sz w:val="20"/>
              </w:rPr>
              <w:t>
</w:t>
            </w:r>
            <w:r>
              <w:rPr>
                <w:rFonts w:ascii="Times New Roman"/>
                <w:b w:val="false"/>
                <w:i w:val="false"/>
                <w:color w:val="000000"/>
                <w:sz w:val="20"/>
              </w:rPr>
              <w:t>7) недопущение помещения в дело документов, подлежащих возврату, черновиков и лишних экземпляров;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недопущение превышения объема дела постоянного срока хранения 180 листов;</w:t>
            </w:r>
          </w:p>
          <w:p>
            <w:pPr>
              <w:spacing w:after="20"/>
              <w:ind w:left="20"/>
              <w:jc w:val="both"/>
            </w:pPr>
            <w:r>
              <w:rPr>
                <w:rFonts w:ascii="Times New Roman"/>
                <w:b w:val="false"/>
                <w:i w:val="false"/>
                <w:color w:val="000000"/>
                <w:sz w:val="20"/>
              </w:rPr>
              <w:t>
9) проставление номера (индекса) и заголовка дела на каждом томе с добавлением нумерации томов (частей), добавление слова "последний" ("последняя") в последнем томе (части) при наличии в деле нескольких томов (частей)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номенклатуры дел, утвержденной руководителем организации и согласованной экспертной комиссией организации, экспертной проверочной комиссией государственного архива (местного исполнительного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11"/>
          <w:p>
            <w:pPr>
              <w:spacing w:after="20"/>
              <w:ind w:left="20"/>
              <w:jc w:val="both"/>
            </w:pPr>
            <w:r>
              <w:rPr>
                <w:rFonts w:ascii="Times New Roman"/>
                <w:b w:val="false"/>
                <w:i w:val="false"/>
                <w:color w:val="000000"/>
                <w:sz w:val="20"/>
              </w:rPr>
              <w:t>
Наличие на обложке дела постоянного, временного (свыше 10 лет) хранения и по личному составу следующих реквизитов:</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1) наименования организации, наименования структурного подразделения;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наименования населенного пункта, в котором дислоцирована организация, номера (индекса) дела;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заголовка дела, даты дела (тома, части), количество листов в деле, срока хранения дела;</w:t>
            </w:r>
          </w:p>
          <w:p>
            <w:pPr>
              <w:spacing w:after="20"/>
              <w:ind w:left="20"/>
              <w:jc w:val="both"/>
            </w:pPr>
            <w:r>
              <w:rPr>
                <w:rFonts w:ascii="Times New Roman"/>
                <w:b w:val="false"/>
                <w:i w:val="false"/>
                <w:color w:val="000000"/>
                <w:sz w:val="20"/>
              </w:rPr>
              <w:t>
4) архивного шифра дела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12"/>
          <w:p>
            <w:pPr>
              <w:spacing w:after="20"/>
              <w:ind w:left="20"/>
              <w:jc w:val="both"/>
            </w:pPr>
            <w:r>
              <w:rPr>
                <w:rFonts w:ascii="Times New Roman"/>
                <w:b w:val="false"/>
                <w:i w:val="false"/>
                <w:color w:val="000000"/>
                <w:sz w:val="20"/>
              </w:rPr>
              <w:t>
Соблюдение порядка нумерации листов дела:</w:t>
            </w:r>
          </w:p>
          <w:bookmarkEnd w:id="112"/>
          <w:p>
            <w:pPr>
              <w:spacing w:after="20"/>
              <w:ind w:left="20"/>
              <w:jc w:val="both"/>
            </w:pPr>
            <w:r>
              <w:rPr>
                <w:rFonts w:ascii="Times New Roman"/>
                <w:b w:val="false"/>
                <w:i w:val="false"/>
                <w:color w:val="000000"/>
                <w:sz w:val="20"/>
              </w:rPr>
              <w:t>
</w:t>
            </w:r>
            <w:r>
              <w:rPr>
                <w:rFonts w:ascii="Times New Roman"/>
                <w:b w:val="false"/>
                <w:i w:val="false"/>
                <w:color w:val="000000"/>
                <w:sz w:val="20"/>
              </w:rPr>
              <w:t>1) нумерование листа более формата А4, подшитого за один край, как один лист в правом верхнем углу;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нумерование документов с собственной нумерацией листов, в том числе печатных изданий в общем порядке или сохранение собственной нумерации, если она соответствует порядку расположения листов в деле;</w:t>
            </w:r>
          </w:p>
          <w:p>
            <w:pPr>
              <w:spacing w:after="20"/>
              <w:ind w:left="20"/>
              <w:jc w:val="both"/>
            </w:pPr>
            <w:r>
              <w:rPr>
                <w:rFonts w:ascii="Times New Roman"/>
                <w:b w:val="false"/>
                <w:i w:val="false"/>
                <w:color w:val="000000"/>
                <w:sz w:val="20"/>
              </w:rPr>
              <w:t>
</w:t>
            </w:r>
            <w:r>
              <w:rPr>
                <w:rFonts w:ascii="Times New Roman"/>
                <w:b w:val="false"/>
                <w:i w:val="false"/>
                <w:color w:val="000000"/>
                <w:sz w:val="20"/>
              </w:rPr>
              <w:t>3) нумерование листов дел, состоящих из нескольких томов или частей, по каждому тому или части отдельно;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4) нумерование фотографий, чертежей, диаграмм и других иллюстративных и специфических документов, представляющих самостоятельный лист в деле, на оборотной стороне в левом верхнем углу;</w:t>
            </w:r>
          </w:p>
          <w:p>
            <w:pPr>
              <w:spacing w:after="20"/>
              <w:ind w:left="20"/>
              <w:jc w:val="both"/>
            </w:pPr>
            <w:r>
              <w:rPr>
                <w:rFonts w:ascii="Times New Roman"/>
                <w:b w:val="false"/>
                <w:i w:val="false"/>
                <w:color w:val="000000"/>
                <w:sz w:val="20"/>
              </w:rPr>
              <w:t>
</w:t>
            </w:r>
            <w:r>
              <w:rPr>
                <w:rFonts w:ascii="Times New Roman"/>
                <w:b w:val="false"/>
                <w:i w:val="false"/>
                <w:color w:val="000000"/>
                <w:sz w:val="20"/>
              </w:rPr>
              <w:t>5) нумерование сначала конвертов с вложением, подшитых в дело, а затем очередным номером каждое вложение в конверте;</w:t>
            </w:r>
          </w:p>
          <w:p>
            <w:pPr>
              <w:spacing w:after="20"/>
              <w:ind w:left="20"/>
              <w:jc w:val="both"/>
            </w:pPr>
            <w:r>
              <w:rPr>
                <w:rFonts w:ascii="Times New Roman"/>
                <w:b w:val="false"/>
                <w:i w:val="false"/>
                <w:color w:val="000000"/>
                <w:sz w:val="20"/>
              </w:rPr>
              <w:t>
</w:t>
            </w:r>
            <w:r>
              <w:rPr>
                <w:rFonts w:ascii="Times New Roman"/>
                <w:b w:val="false"/>
                <w:i w:val="false"/>
                <w:color w:val="000000"/>
                <w:sz w:val="20"/>
              </w:rPr>
              <w:t>6) оформление приложения к делу, поступившего в переплете, как самостоятельного тома и его отдельное нумерование;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перенумерация листов дела, в случаях обнаружения большого числа ошибок в их нумерации. Зачеркивание старых номеров листов при перенумерации и проставление рядом нового номера листа, составление нового листа-заверителя в конце дела, зачеркивание и сохранение в деле старого листа–заверителя;</w:t>
            </w:r>
          </w:p>
          <w:p>
            <w:pPr>
              <w:spacing w:after="20"/>
              <w:ind w:left="20"/>
              <w:jc w:val="both"/>
            </w:pPr>
            <w:r>
              <w:rPr>
                <w:rFonts w:ascii="Times New Roman"/>
                <w:b w:val="false"/>
                <w:i w:val="false"/>
                <w:color w:val="000000"/>
                <w:sz w:val="20"/>
              </w:rPr>
              <w:t>
8) употребление литерных номеров листов при наличии отдельных ошибок в нумерации листов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13"/>
          <w:p>
            <w:pPr>
              <w:spacing w:after="20"/>
              <w:ind w:left="20"/>
              <w:jc w:val="both"/>
            </w:pPr>
            <w:r>
              <w:rPr>
                <w:rFonts w:ascii="Times New Roman"/>
                <w:b w:val="false"/>
                <w:i w:val="false"/>
                <w:color w:val="000000"/>
                <w:sz w:val="20"/>
              </w:rPr>
              <w:t>
Наличие документов, подшитых в дела не менее, чем на четыре прокола в твердую обложку из картона или переплетенных с учетом возможности свободного чтения текста всех документов.</w:t>
            </w:r>
          </w:p>
          <w:bookmarkEnd w:id="113"/>
          <w:p>
            <w:pPr>
              <w:spacing w:after="20"/>
              <w:ind w:left="20"/>
              <w:jc w:val="both"/>
            </w:pPr>
            <w:r>
              <w:rPr>
                <w:rFonts w:ascii="Times New Roman"/>
                <w:b w:val="false"/>
                <w:i w:val="false"/>
                <w:color w:val="000000"/>
                <w:sz w:val="20"/>
              </w:rPr>
              <w:t>
Отсутствие в подшитых (переплетенных) делах металлических скреплений (булавок, скрепок и других)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хранения документов в делах после завершения в делопроизводстве в течение одного года по месту их формирования до передачи в архив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карт-заместителей единиц хранения при выдаче документов из архивохранилища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обоих экземплярах описи отметки о наличии дела против каждого дела, включенного в 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конце каждого экземпляра описи количества фактически принятых дел, указанного цифрами и прописью, даты приема-передачи дел, а также подписи работника, ответственного за архив и лица, передавшего дела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приема-передачи документов на хранение при передаче документов в архив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14"/>
          <w:p>
            <w:pPr>
              <w:spacing w:after="20"/>
              <w:ind w:left="20"/>
              <w:jc w:val="both"/>
            </w:pPr>
            <w:r>
              <w:rPr>
                <w:rFonts w:ascii="Times New Roman"/>
                <w:b w:val="false"/>
                <w:i w:val="false"/>
                <w:color w:val="000000"/>
                <w:sz w:val="20"/>
              </w:rPr>
              <w:t>
Соблюдение предельных сроков ведомственного хранения документов на традиционных и электронных носителях, отнесенных к составу Национального архивного фонда Республики Казахстан, в том числе:</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документов Администрации Президента Республики Казахстан, аппарата Сената Парламента Республики Казахстан, аппарата Мажилиса Парламента Республики Казахстан, Канцелярии Премьер-Министра Республики Казахстан, Конституционного Суда Республики Казахстан, Центральной избирательной комиссии Республики Казахстан, Верховного Суда Республики Казахстан, Генеральной Прокуратуры Республики Казахстан, Национального Банка Республики Казахстан, министерств Республики Казахстан, агентств Республики Казахстан, комитетов министерств Республики Казахстан – 15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документов территориальных органов министерств Республики Казахстан, агентств Республики Казахстан, комитетов министерств Республики Казахстан – 10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документов организаций, контрольный пакет акций которых принадлежит государству, иных государственных юридических лиц республиканского уровня – 10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документов органов местного государственного управления области (городов республиканского значения, столицы) – 10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5) документов государственных организаций областного (городов республиканского значения, столицы) уровня – 10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6) документов местных государственных органов управления городов (района) – 5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7) документов государственных юридических лиц городского и районного уровней – 5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8) записей актов гражданского состояния, похозяйственных книг, домовых книг, записей нотариальных действий, судебных дел и документов – 75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9) научно-исследовательской, технологической и патентно-лицензионной документации – 10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10) опытно-конструкторской документации – 15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проектной документации по капитальному строительству – 20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12) картографической документации – 25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13) геодезической документации – 25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14) телеметрической документации – 5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15) аудиовизуальной документации – 3 года;</w:t>
            </w:r>
          </w:p>
          <w:p>
            <w:pPr>
              <w:spacing w:after="20"/>
              <w:ind w:left="20"/>
              <w:jc w:val="both"/>
            </w:pPr>
            <w:r>
              <w:rPr>
                <w:rFonts w:ascii="Times New Roman"/>
                <w:b w:val="false"/>
                <w:i w:val="false"/>
                <w:color w:val="000000"/>
                <w:sz w:val="20"/>
              </w:rPr>
              <w:t>
16) электронных документов –5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организации помещения для архива, состоящего из архивохранилища для хранения документов, комнаты для работы исследователей (читального зала), рабочих комнат для работников архива, комнаты для серверного и коммуникационного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архивохранилище ведомственных и частных архивов дверей, обитых металлическим листом, и имеющих прочные засовы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архивохранилищах государственных архивов областей (городов республиканского значения, столицы) и специальных государственных архивов дверей с повышенной технической укрепленностью против возможного взлома, оснащенными замками повышенной секретности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архивохранилище стационарных или передвижных металлических или деревянных стеллажей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15"/>
          <w:p>
            <w:pPr>
              <w:spacing w:after="20"/>
              <w:ind w:left="20"/>
              <w:jc w:val="both"/>
            </w:pPr>
            <w:r>
              <w:rPr>
                <w:rFonts w:ascii="Times New Roman"/>
                <w:b w:val="false"/>
                <w:i w:val="false"/>
                <w:color w:val="000000"/>
                <w:sz w:val="20"/>
              </w:rPr>
              <w:t>
Соблюдение требований по хранению:</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документов на магнитной ленте, намотанными на сердечники, катушки или кассеты соответствующего размера, упакованными в пакет из полиэтиленовой пленки и в заводскую коробку или помещенными в полиэтиленовых футляр (контейнер) с вырезами для этикеток;</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компакт-дисков, уложенных в заводскую упаковку и помещенных в коробочную тару;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микрофильмов, кинофильмов, оформленных стандартными защитными ракордами, намотанными плотно в рулон на сердечники фотографическим слоем наружу и уложенными в металлические коробки, без выступающих витков на торцах рулона;</w:t>
            </w:r>
          </w:p>
          <w:p>
            <w:pPr>
              <w:spacing w:after="20"/>
              <w:ind w:left="20"/>
              <w:jc w:val="both"/>
            </w:pPr>
            <w:r>
              <w:rPr>
                <w:rFonts w:ascii="Times New Roman"/>
                <w:b w:val="false"/>
                <w:i w:val="false"/>
                <w:color w:val="000000"/>
                <w:sz w:val="20"/>
              </w:rPr>
              <w:t>
4) видеодокументов в вертикальном положении в заводской упаковке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16"/>
          <w:p>
            <w:pPr>
              <w:spacing w:after="20"/>
              <w:ind w:left="20"/>
              <w:jc w:val="both"/>
            </w:pPr>
            <w:r>
              <w:rPr>
                <w:rFonts w:ascii="Times New Roman"/>
                <w:b w:val="false"/>
                <w:i w:val="false"/>
                <w:color w:val="000000"/>
                <w:sz w:val="20"/>
              </w:rPr>
              <w:t>
Соответствие условий расстановки средств хранения (стационарных или передвижных металлических стеллажей, металлических шкафов, сейфов):</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1) расстояние между рядами стеллажей (главный проход) – не менее 120 сантиметров;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расстояние между стеллажами (проход) – не менее 75 сантиметров;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расстояние между наружной стеной здания и стеллажом, параллельным наружной стене – не менее 75 сантиметров;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расстояние между стеной и торцом стеллажа или шкафа (сейфа) – не менее 45 сантиметров;</w:t>
            </w:r>
          </w:p>
          <w:p>
            <w:pPr>
              <w:spacing w:after="20"/>
              <w:ind w:left="20"/>
              <w:jc w:val="both"/>
            </w:pPr>
            <w:r>
              <w:rPr>
                <w:rFonts w:ascii="Times New Roman"/>
                <w:b w:val="false"/>
                <w:i w:val="false"/>
                <w:color w:val="000000"/>
                <w:sz w:val="20"/>
              </w:rPr>
              <w:t>
5) расстояние между полом и нижней полкой стеллажа или шкафа (сейфа) – не менее 15 сантиметров, в цокольных этажах – не менее 30 сантиметров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контрольно-измерительных приборов (термометров, психрометров, гигрометров) для измерения параметров температуры и относительной влажности воздуха в архивохранилищах и регистрация их показателей в журнале измерения параметров температуры и относительной влажности воздуха в архивохранилищах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17"/>
          <w:p>
            <w:pPr>
              <w:spacing w:after="20"/>
              <w:ind w:left="20"/>
              <w:jc w:val="both"/>
            </w:pPr>
            <w:r>
              <w:rPr>
                <w:rFonts w:ascii="Times New Roman"/>
                <w:b w:val="false"/>
                <w:i w:val="false"/>
                <w:color w:val="000000"/>
                <w:sz w:val="20"/>
              </w:rPr>
              <w:t>
Поддержание следующего температурно-влажностного режима в архивохранилищах:</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1) для документов на бумажных носителях информации – температура +17°С – +19°С, относительная влажность воздуха 50-55%;</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документов на черно-белых пленочных носителях информации – температура +15°С, относительная влажность воздуха 40-55%;</w:t>
            </w:r>
          </w:p>
          <w:p>
            <w:pPr>
              <w:spacing w:after="20"/>
              <w:ind w:left="20"/>
              <w:jc w:val="both"/>
            </w:pPr>
            <w:r>
              <w:rPr>
                <w:rFonts w:ascii="Times New Roman"/>
                <w:b w:val="false"/>
                <w:i w:val="false"/>
                <w:color w:val="000000"/>
                <w:sz w:val="20"/>
              </w:rPr>
              <w:t>
</w:t>
            </w:r>
            <w:r>
              <w:rPr>
                <w:rFonts w:ascii="Times New Roman"/>
                <w:b w:val="false"/>
                <w:i w:val="false"/>
                <w:color w:val="000000"/>
                <w:sz w:val="20"/>
              </w:rPr>
              <w:t>3) для документов на цветных пленочных носителях информации – температура +2°С – +5°С, относительная влажность воздуха 40-55%;</w:t>
            </w:r>
          </w:p>
          <w:p>
            <w:pPr>
              <w:spacing w:after="20"/>
              <w:ind w:left="20"/>
              <w:jc w:val="both"/>
            </w:pPr>
            <w:r>
              <w:rPr>
                <w:rFonts w:ascii="Times New Roman"/>
                <w:b w:val="false"/>
                <w:i w:val="false"/>
                <w:color w:val="000000"/>
                <w:sz w:val="20"/>
              </w:rPr>
              <w:t>
</w:t>
            </w:r>
            <w:r>
              <w:rPr>
                <w:rFonts w:ascii="Times New Roman"/>
                <w:b w:val="false"/>
                <w:i w:val="false"/>
                <w:color w:val="000000"/>
                <w:sz w:val="20"/>
              </w:rPr>
              <w:t>4) для документов на магнитной ленте и дисковых носителях – температура от +8°С – до +18°С, относительная влажность воздуха 45-65 %;</w:t>
            </w:r>
          </w:p>
          <w:p>
            <w:pPr>
              <w:spacing w:after="20"/>
              <w:ind w:left="20"/>
              <w:jc w:val="both"/>
            </w:pPr>
            <w:r>
              <w:rPr>
                <w:rFonts w:ascii="Times New Roman"/>
                <w:b w:val="false"/>
                <w:i w:val="false"/>
                <w:color w:val="000000"/>
                <w:sz w:val="20"/>
              </w:rPr>
              <w:t>
5) для документов на электронных носителях информации – температура +15°С – +20°С, относительная влажность воздуха 50-65%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архивохранилище ведомственных и частных архивов книги выдачи документов из архивохранилища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о выдаче архивных документов во временное пользование в другие организации при выдаче архивных документов во временное 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паспорта архива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архиве организации дел, переданных из структурных подразделений в архив организации по описям дел, документов составляемым по результатам экспертизы ценности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описи дел, документов постоянного хранения, утвержденной руководителем организации и Экспертно-проверочной комиссией государственного архива, Архива Президента Республики Казахстан или местного исполнительного органа после согласования с Центральной экспертной комиссией (Экспертной комиссией)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описи дел по личному составу, утвержденной руководителем организации по согласованию с Центральной экспертной комиссией (Экспертной комиссией) организации и Экспертно-проверочной комиссией государственного архива, Архива Президента Республики Казахстан или местного исполнительного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описи дел, документов временного (свыше 10 лет) хранения, утвержденной руководителем организации после согласования с Центральной экспертной комиссией (Экспертной комиссией)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итоговой записи в описи дел фактическому наличию единиц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о выделении к уничтожению документов, не подлежащих хранению, утвержденного руководителем организации после согласования с Центральной экспертной комиссией (Экспертной комиссией) организации и Экспертно-проверочной комиссией государственного архива, Архива Президента Республики Казахстан или местного исполнительного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карточек учета необнаруженных архивных документов, составленных на все отсутствующие в ходе проверки наличия и состояния архивных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ведомственном и частном архиве карточек регистрации научно-технической документации (при наличии научно-исследовательской документации)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ведомственном и частном архиве инвентарной книги учета научно-технической документации отдельно по каждому виду (проектной, конструкторской, технологической, научно-исследовательской, патентно-лицензионной) (при наличии научно-исследовательской документации)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и специальных государственных архивах листов проверки наличия и состояния архивных документов на каждую опись отдельно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18"/>
          <w:p>
            <w:pPr>
              <w:spacing w:after="20"/>
              <w:ind w:left="20"/>
              <w:jc w:val="both"/>
            </w:pPr>
            <w:r>
              <w:rPr>
                <w:rFonts w:ascii="Times New Roman"/>
                <w:b w:val="false"/>
                <w:i w:val="false"/>
                <w:color w:val="000000"/>
                <w:sz w:val="20"/>
              </w:rPr>
              <w:t>
Cоответствие единиц хранения в пределах архивного фонда в государственных архивах областей (городов республиканского значения, столицы) и специальных государственных архивах по разделам (подразделам) следующим признакам:</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1) структурного (в соответствии с принадлежностью единиц хранения к структурным подразделениям);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2) хронологического (по периодам или датам, к которым относятся единицы 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функционального, отраслевого, тематического, предметно-вопросного (с учетом функций организации, тем или вопросов, которых касается содержание единиц 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номинального (по делопроизводственной форме – видам и разновидностям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корреспондентского (по организациям и лицам, в результате переписки с которыми образовались единицы 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географического (в соответствии с определенными территориями, населенными пунктами и другими географическими объектами, с которыми связано содержание документов, их авторы, корреспонденты);</w:t>
            </w:r>
          </w:p>
          <w:p>
            <w:pPr>
              <w:spacing w:after="20"/>
              <w:ind w:left="20"/>
              <w:jc w:val="both"/>
            </w:pPr>
            <w:r>
              <w:rPr>
                <w:rFonts w:ascii="Times New Roman"/>
                <w:b w:val="false"/>
                <w:i w:val="false"/>
                <w:color w:val="000000"/>
                <w:sz w:val="20"/>
              </w:rPr>
              <w:t>
7) авторского (по названиям организаций или фамилиям лиц, которые являются авторами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19"/>
          <w:p>
            <w:pPr>
              <w:spacing w:after="20"/>
              <w:ind w:left="20"/>
              <w:jc w:val="both"/>
            </w:pPr>
            <w:r>
              <w:rPr>
                <w:rFonts w:ascii="Times New Roman"/>
                <w:b w:val="false"/>
                <w:i w:val="false"/>
                <w:color w:val="000000"/>
                <w:sz w:val="20"/>
              </w:rPr>
              <w:t>
Cоответствие в ведомственных и частных архивах систематизации заголовков в описи дел, документов постоянного хранения следующим признакам:</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1) структурного (в соответствии с принадлежностью единиц хранения к структурным подразделениям);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2) хронологического (по периодам или датам, к которым относятся единицы 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функционального, отраслевого, тематического, предметно-вопросного (с учетом функций организации, тем или вопросов, которых касается содержание единиц 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номинального (по делопроизводственной форме – видам и разновидностям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корреспондентского (по организациям и лицам, в результате переписки с которыми образовались единицы 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географического (в соответствии с определенными территориями, населенными пунктами и другими географическими объектами, с которыми связано содержание документов, их авторы, корреспонденты);</w:t>
            </w:r>
          </w:p>
          <w:p>
            <w:pPr>
              <w:spacing w:after="20"/>
              <w:ind w:left="20"/>
              <w:jc w:val="both"/>
            </w:pPr>
            <w:r>
              <w:rPr>
                <w:rFonts w:ascii="Times New Roman"/>
                <w:b w:val="false"/>
                <w:i w:val="false"/>
                <w:color w:val="000000"/>
                <w:sz w:val="20"/>
              </w:rPr>
              <w:t>
7) авторского (по названиям организаций или фамилиям лиц, которые являются авторами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наличия в архивохранилище газовых, водопроводных, канализационных и других магистральных трубопроводов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в архивохранилищах архивных документов в первичных защитных средствах хранения (архивных коробках, папках, специальных футлярах, пакетах)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плана-графика приема документов Национального архивного фонда Республики Казахстан от источников комплектования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и специальных государственных архивах списка лиц, имеющих право доступа в архивохранилище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и специальных государственных архивах журнала регистрации ключей к замкам помещений архива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и специальных государственных архивах расписки работника в получении ключей к замкам помещений архива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и специальных государственных архивах карточек пофондовых топографических указателей, составленных отдельно на каждый архивный фонд и расположенные в порядке номеров архивных фондов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архивохранилище карточек постеллажных топографических указателей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и специальных государственных архивах книги учета поступлений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и специальных государственных архивах списка фондов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и специальных государственных архивах реестра описей дел,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и специальных государственных архивах реестров описей особо ценных дел,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и специальных государственных архивах листа учета и описания документа, отнесенного к культурным ценностям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и специальных государственных архивах списка фондов, содержащих особо ценные документы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и специальных государственных архивах дел фондов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и специальных государственных архивах книги выдачи архивных документов, копий фонда 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и специальных государственных архивах актов о технических ошибках в учетных документах, актов об обнаружении документов, не относящихся к данному архиву, архивному фонду, неучтенных, актов о разделении, объединении дел, включении в дело новых документов, актов описания архивных документов, переработки описей, акты проведения экспертизы ценности документов, в процессе чего возможно выделение к уничтожению единиц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и специальных государственных архивах акта о рассекречивании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20"/>
          <w:p>
            <w:pPr>
              <w:spacing w:after="20"/>
              <w:ind w:left="20"/>
              <w:jc w:val="both"/>
            </w:pPr>
            <w:r>
              <w:rPr>
                <w:rFonts w:ascii="Times New Roman"/>
                <w:b w:val="false"/>
                <w:i w:val="false"/>
                <w:color w:val="000000"/>
                <w:sz w:val="20"/>
              </w:rPr>
              <w:t>
Соблюдение государственными архивами областей (городов республиканского значения, столицы) и специальными государственными архивами требований по обособленному хранению следующих архивных документов:</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1) секретных;</w:t>
            </w:r>
          </w:p>
          <w:p>
            <w:pPr>
              <w:spacing w:after="20"/>
              <w:ind w:left="20"/>
              <w:jc w:val="both"/>
            </w:pPr>
            <w:r>
              <w:rPr>
                <w:rFonts w:ascii="Times New Roman"/>
                <w:b w:val="false"/>
                <w:i w:val="false"/>
                <w:color w:val="000000"/>
                <w:sz w:val="20"/>
              </w:rPr>
              <w:t>
</w:t>
            </w:r>
            <w:r>
              <w:rPr>
                <w:rFonts w:ascii="Times New Roman"/>
                <w:b w:val="false"/>
                <w:i w:val="false"/>
                <w:color w:val="000000"/>
                <w:sz w:val="20"/>
              </w:rPr>
              <w:t>2) отнесенных к объектам национального культурного достояния Республики Казахстан, а также имеющих в оформлении или приложении драгоценные металлы и камни;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на нитрооснове;</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пораженные биологическими вредителями;</w:t>
            </w:r>
          </w:p>
          <w:p>
            <w:pPr>
              <w:spacing w:after="20"/>
              <w:ind w:left="20"/>
              <w:jc w:val="both"/>
            </w:pPr>
            <w:r>
              <w:rPr>
                <w:rFonts w:ascii="Times New Roman"/>
                <w:b w:val="false"/>
                <w:i w:val="false"/>
                <w:color w:val="000000"/>
                <w:sz w:val="20"/>
              </w:rPr>
              <w:t>
5) временных сроков хранения, переданных на хранение в архив, в связи с упразднением организации – источника комплектования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и специальных государственных архивах утвержденных списков источников комплектования области (городов республиканского значения, столицы)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тексте архивной справки изменений, исправлений, комментариев, собственных выводов исполнителя по содержанию архивных документов, на основании которых составлена архивная справка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21"/>
          <w:p>
            <w:pPr>
              <w:spacing w:after="20"/>
              <w:ind w:left="20"/>
              <w:jc w:val="both"/>
            </w:pPr>
            <w:r>
              <w:rPr>
                <w:rFonts w:ascii="Times New Roman"/>
                <w:b w:val="false"/>
                <w:i w:val="false"/>
                <w:color w:val="000000"/>
                <w:sz w:val="20"/>
              </w:rPr>
              <w:t>
Соответствие содержания описательной статьи архивного справочника на уровне архивного фонда следующим требованиям:</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1) название архивного фонда;</w:t>
            </w:r>
          </w:p>
          <w:p>
            <w:pPr>
              <w:spacing w:after="20"/>
              <w:ind w:left="20"/>
              <w:jc w:val="both"/>
            </w:pPr>
            <w:r>
              <w:rPr>
                <w:rFonts w:ascii="Times New Roman"/>
                <w:b w:val="false"/>
                <w:i w:val="false"/>
                <w:color w:val="000000"/>
                <w:sz w:val="20"/>
              </w:rPr>
              <w:t>
</w:t>
            </w:r>
            <w:r>
              <w:rPr>
                <w:rFonts w:ascii="Times New Roman"/>
                <w:b w:val="false"/>
                <w:i w:val="false"/>
                <w:color w:val="000000"/>
                <w:sz w:val="20"/>
              </w:rPr>
              <w:t>2) справочные данные об архивном фонде;</w:t>
            </w:r>
          </w:p>
          <w:p>
            <w:pPr>
              <w:spacing w:after="20"/>
              <w:ind w:left="20"/>
              <w:jc w:val="both"/>
            </w:pPr>
            <w:r>
              <w:rPr>
                <w:rFonts w:ascii="Times New Roman"/>
                <w:b w:val="false"/>
                <w:i w:val="false"/>
                <w:color w:val="000000"/>
                <w:sz w:val="20"/>
              </w:rPr>
              <w:t>
</w:t>
            </w:r>
            <w:r>
              <w:rPr>
                <w:rFonts w:ascii="Times New Roman"/>
                <w:b w:val="false"/>
                <w:i w:val="false"/>
                <w:color w:val="000000"/>
                <w:sz w:val="20"/>
              </w:rPr>
              <w:t>3) историческая справка к фонду;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аннотация о составе и содержании архивных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информация об условиях доступа и использования;</w:t>
            </w:r>
          </w:p>
          <w:p>
            <w:pPr>
              <w:spacing w:after="20"/>
              <w:ind w:left="20"/>
              <w:jc w:val="both"/>
            </w:pPr>
            <w:r>
              <w:rPr>
                <w:rFonts w:ascii="Times New Roman"/>
                <w:b w:val="false"/>
                <w:i w:val="false"/>
                <w:color w:val="000000"/>
                <w:sz w:val="20"/>
              </w:rPr>
              <w:t>
6) библиография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22"/>
          <w:p>
            <w:pPr>
              <w:spacing w:after="20"/>
              <w:ind w:left="20"/>
              <w:jc w:val="both"/>
            </w:pPr>
            <w:r>
              <w:rPr>
                <w:rFonts w:ascii="Times New Roman"/>
                <w:b w:val="false"/>
                <w:i w:val="false"/>
                <w:color w:val="000000"/>
                <w:sz w:val="20"/>
              </w:rPr>
              <w:t>
Соблюдение в государственных архивах областей (городов республиканского значения, столицы) и специальных государственных архивах следующих хронологических границ архивного фонда:</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1) архивного фонда организации – устанавливаемого на основе нормативных правовых актов официальных дат их образования (регистрации) и ликвидации. При наличии нескольких нормативных правовых актов принятие за дату образования организации даты наиболее раннего из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2) объединенного архивного фонда – даты образования (регистрации) наиболее ранней и ликвидации наиболее поздней по времени деятельности организаций, документы которых вошли в состав объединенного архивного фонда;</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архивного фонда личного происхождения – даты рождения и смерти гражданина, членов семьи или рода (по аналогии с объединенным архивным фондом);</w:t>
            </w:r>
          </w:p>
          <w:p>
            <w:pPr>
              <w:spacing w:after="20"/>
              <w:ind w:left="20"/>
              <w:jc w:val="both"/>
            </w:pPr>
            <w:r>
              <w:rPr>
                <w:rFonts w:ascii="Times New Roman"/>
                <w:b w:val="false"/>
                <w:i w:val="false"/>
                <w:color w:val="000000"/>
                <w:sz w:val="20"/>
              </w:rPr>
              <w:t>
4) архивной коллекции – даты самого раннего и самого позднего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организации протоколов консультативно-совещательных органов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формы, предназначенной для сбора административных данных "Показатели основных направлений и результатов деятельности государственных архивов"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наблюдательных дел на организации-источники комплектования архива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и специальных государственных архивах схемы учета архивных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и специальных государственных архивах тематического и тематико-экспозиционного плана выставок архивных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архивных справочников и баз данных о составе и содержании архивных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подтвержденных жалоб и обращений со стороны физических и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одной подтвержденной жалобы или обращения о нарушении в области соблюдения законодательства Республики Казахстан о Национальном архивном фонде и архивах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двух или более подтвержденных жалоб или обращений о нарушениях в области соблюдения законодательства Республики Казахстан о Национальном архивном фонде и архивах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официальных интернет-ресурсов государственных органов, средств массовой информации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факта уничтожения документов Национального архивного фонда Республики Казахстан, документов по личному составу без согласования с уполномоченным органом либо местным исполнительным органом области, городов республиканского значения, столицы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факта ограничения прав физических и юридических лиц Республики Казахстан бесплатно пользоваться открытыми для использования документами Национального архивного фонда Республики Казахстан, хранящимися в государственных и ведомственных архивах и их филиалах, за исключением ограничений использования документов отдельными категориями физических и юридических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факта временного вывоза за пределы Республики Казахстан документов Национального архивного фонда, находящихся в государственной собственности без разрешения уполномоченного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факта нарушения требований по обеспечению сохранности документов Национального архивного фонда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совместному приказу </w:t>
            </w:r>
            <w:r>
              <w:br/>
            </w:r>
            <w:r>
              <w:rPr>
                <w:rFonts w:ascii="Times New Roman"/>
                <w:b w:val="false"/>
                <w:i w:val="false"/>
                <w:color w:val="000000"/>
                <w:sz w:val="20"/>
              </w:rPr>
              <w:t xml:space="preserve">Министра культуры и спорта </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09 июня 2017 года № 172 и Министра национальной </w:t>
            </w:r>
            <w:r>
              <w:br/>
            </w:r>
            <w:r>
              <w:rPr>
                <w:rFonts w:ascii="Times New Roman"/>
                <w:b w:val="false"/>
                <w:i w:val="false"/>
                <w:color w:val="000000"/>
                <w:sz w:val="20"/>
              </w:rPr>
              <w:t xml:space="preserve">экономики Республики </w:t>
            </w:r>
            <w:r>
              <w:br/>
            </w:r>
            <w:r>
              <w:rPr>
                <w:rFonts w:ascii="Times New Roman"/>
                <w:b w:val="false"/>
                <w:i w:val="false"/>
                <w:color w:val="000000"/>
                <w:sz w:val="20"/>
              </w:rPr>
              <w:t>Казахстан</w:t>
            </w:r>
            <w:r>
              <w:br/>
            </w:r>
            <w:r>
              <w:rPr>
                <w:rFonts w:ascii="Times New Roman"/>
                <w:b w:val="false"/>
                <w:i w:val="false"/>
                <w:color w:val="000000"/>
                <w:sz w:val="20"/>
              </w:rPr>
              <w:t>от 14 августа 2017 года № 301</w:t>
            </w:r>
          </w:p>
        </w:tc>
      </w:tr>
    </w:tbl>
    <w:bookmarkStart w:name="z238" w:id="123"/>
    <w:p>
      <w:pPr>
        <w:spacing w:after="0"/>
        <w:ind w:left="0"/>
        <w:jc w:val="left"/>
      </w:pPr>
      <w:r>
        <w:rPr>
          <w:rFonts w:ascii="Times New Roman"/>
          <w:b/>
          <w:i w:val="false"/>
          <w:color w:val="000000"/>
        </w:rPr>
        <w:t xml:space="preserve"> Критерии оценки степени риска за соблюдением законодательства Республики Казахстан об электронном документе и электронной цифровой подписи в части электронного документооборота и электронных архивов в источниках комплектования Национального архива Республики Казахстан, центральных государственных архивов</w:t>
      </w:r>
    </w:p>
    <w:bookmarkEnd w:id="123"/>
    <w:bookmarkStart w:name="z239" w:id="124"/>
    <w:p>
      <w:pPr>
        <w:spacing w:after="0"/>
        <w:ind w:left="0"/>
        <w:jc w:val="left"/>
      </w:pPr>
      <w:r>
        <w:rPr>
          <w:rFonts w:ascii="Times New Roman"/>
          <w:b/>
          <w:i w:val="false"/>
          <w:color w:val="000000"/>
        </w:rPr>
        <w:t xml:space="preserve"> Глава 1. Общие положения</w:t>
      </w:r>
    </w:p>
    <w:bookmarkEnd w:id="124"/>
    <w:bookmarkStart w:name="z240" w:id="125"/>
    <w:p>
      <w:pPr>
        <w:spacing w:after="0"/>
        <w:ind w:left="0"/>
        <w:jc w:val="both"/>
      </w:pPr>
      <w:r>
        <w:rPr>
          <w:rFonts w:ascii="Times New Roman"/>
          <w:b w:val="false"/>
          <w:i w:val="false"/>
          <w:color w:val="000000"/>
          <w:sz w:val="28"/>
        </w:rPr>
        <w:t xml:space="preserve">
      1. Настоящие Критерии оценки степени риска за соблюдением законодательства Республики Казахстан об электронном документе и электронной цифровой подписи в части электронного документооборота и электронных архивов в источниках комплектования Национального архива Республики Казахстан, центральных государственных архивов (далее – Критерии) разработаны в соответствии с </w:t>
      </w:r>
      <w:r>
        <w:rPr>
          <w:rFonts w:ascii="Times New Roman"/>
          <w:b w:val="false"/>
          <w:i w:val="false"/>
          <w:color w:val="000000"/>
          <w:sz w:val="28"/>
        </w:rPr>
        <w:t>пунктами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141, </w:t>
      </w:r>
      <w:r>
        <w:rPr>
          <w:rFonts w:ascii="Times New Roman"/>
          <w:b w:val="false"/>
          <w:i w:val="false"/>
          <w:color w:val="000000"/>
          <w:sz w:val="28"/>
        </w:rPr>
        <w:t>пунктом 1</w:t>
      </w:r>
      <w:r>
        <w:rPr>
          <w:rFonts w:ascii="Times New Roman"/>
          <w:b w:val="false"/>
          <w:i w:val="false"/>
          <w:color w:val="000000"/>
          <w:sz w:val="28"/>
        </w:rPr>
        <w:t xml:space="preserve"> статьи 143 Предпринимательского кодекса Республики Казахстан (далее – Кодекс), Законами Республики Казахстан "</w:t>
      </w:r>
      <w:r>
        <w:rPr>
          <w:rFonts w:ascii="Times New Roman"/>
          <w:b w:val="false"/>
          <w:i w:val="false"/>
          <w:color w:val="000000"/>
          <w:sz w:val="28"/>
        </w:rPr>
        <w:t>О Национальном архивном фонде и архивах</w:t>
      </w:r>
      <w:r>
        <w:rPr>
          <w:rFonts w:ascii="Times New Roman"/>
          <w:b w:val="false"/>
          <w:i w:val="false"/>
          <w:color w:val="000000"/>
          <w:sz w:val="28"/>
        </w:rPr>
        <w:t>", "</w:t>
      </w:r>
      <w:r>
        <w:rPr>
          <w:rFonts w:ascii="Times New Roman"/>
          <w:b w:val="false"/>
          <w:i w:val="false"/>
          <w:color w:val="000000"/>
          <w:sz w:val="28"/>
        </w:rPr>
        <w:t>Об электронном документе и электронной цифровой подписи</w:t>
      </w:r>
      <w:r>
        <w:rPr>
          <w:rFonts w:ascii="Times New Roman"/>
          <w:b w:val="false"/>
          <w:i w:val="false"/>
          <w:color w:val="000000"/>
          <w:sz w:val="28"/>
        </w:rPr>
        <w:t xml:space="preserve">", </w:t>
      </w:r>
      <w:r>
        <w:rPr>
          <w:rFonts w:ascii="Times New Roman"/>
          <w:b w:val="false"/>
          <w:i w:val="false"/>
          <w:color w:val="000000"/>
          <w:sz w:val="28"/>
        </w:rPr>
        <w:t>Правилами</w:t>
      </w:r>
      <w:r>
        <w:rPr>
          <w:rFonts w:ascii="Times New Roman"/>
          <w:b w:val="false"/>
          <w:i w:val="false"/>
          <w:color w:val="000000"/>
          <w:sz w:val="28"/>
        </w:rPr>
        <w:t xml:space="preserve"> документирования, управления документацией и использования систем электронного документооборота в государственных и негосударственных организациях, утвержденными постановлением Правительства Республики Казахстан от 31 октября 2018 года № 703, утвержденным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31 июля 2018 года № 3 "Об утверждении формы проверочного листа" (зарегистрирован в Реестре государственной регистрации нормативных правовых актов под № 17371) и </w:t>
      </w:r>
      <w:r>
        <w:rPr>
          <w:rFonts w:ascii="Times New Roman"/>
          <w:b w:val="false"/>
          <w:i w:val="false"/>
          <w:color w:val="000000"/>
          <w:sz w:val="28"/>
        </w:rPr>
        <w:t>Правилами</w:t>
      </w:r>
      <w:r>
        <w:rPr>
          <w:rFonts w:ascii="Times New Roman"/>
          <w:b w:val="false"/>
          <w:i w:val="false"/>
          <w:color w:val="000000"/>
          <w:sz w:val="28"/>
        </w:rPr>
        <w:t xml:space="preserve"> формирования, регулирующими государственными органами системы оценки и управления рисками, утвержденных приказом исполняющего обязанности Министра национальной экономики Республики Казахстан от 22 июня 2022 года № 48 (зарегистрирован в Реестре государственной регистрации нормативных правовых актов под № 28577), предназначены для отнесения субъектов контроля к степеням риска и отбора субъектов контроля при проведении профилактического контроля с посещением субъекта (объекта) контроля (далее – профилактический контроль).</w:t>
      </w:r>
    </w:p>
    <w:bookmarkEnd w:id="125"/>
    <w:bookmarkStart w:name="z241" w:id="126"/>
    <w:p>
      <w:pPr>
        <w:spacing w:after="0"/>
        <w:ind w:left="0"/>
        <w:jc w:val="both"/>
      </w:pPr>
      <w:r>
        <w:rPr>
          <w:rFonts w:ascii="Times New Roman"/>
          <w:b w:val="false"/>
          <w:i w:val="false"/>
          <w:color w:val="000000"/>
          <w:sz w:val="28"/>
        </w:rPr>
        <w:t>
      2. В настоящих Критериях используются следующие понятия:</w:t>
      </w:r>
    </w:p>
    <w:bookmarkEnd w:id="126"/>
    <w:bookmarkStart w:name="z242" w:id="127"/>
    <w:p>
      <w:pPr>
        <w:spacing w:after="0"/>
        <w:ind w:left="0"/>
        <w:jc w:val="both"/>
      </w:pPr>
      <w:r>
        <w:rPr>
          <w:rFonts w:ascii="Times New Roman"/>
          <w:b w:val="false"/>
          <w:i w:val="false"/>
          <w:color w:val="000000"/>
          <w:sz w:val="28"/>
        </w:rPr>
        <w:t>
      1) риск – вероятность причинения вреда в результате деятельности субъекта контроля законным интересам физических и юридических лиц, имущественным интересам государства с учетом степени тяжести его последствий;</w:t>
      </w:r>
    </w:p>
    <w:bookmarkEnd w:id="127"/>
    <w:bookmarkStart w:name="z243" w:id="128"/>
    <w:p>
      <w:pPr>
        <w:spacing w:after="0"/>
        <w:ind w:left="0"/>
        <w:jc w:val="both"/>
      </w:pPr>
      <w:r>
        <w:rPr>
          <w:rFonts w:ascii="Times New Roman"/>
          <w:b w:val="false"/>
          <w:i w:val="false"/>
          <w:color w:val="000000"/>
          <w:sz w:val="28"/>
        </w:rPr>
        <w:t>
      2) критерии оценки степени риска – совокупность количественных и качественных показателей, связанных с непосредственной деятельностью субъекта контроля, особенностями отраслевого развития и факторами, влияющими на это развитие, позволяющих отнести субъекты (объекты) контроля к различным степеням риска;</w:t>
      </w:r>
    </w:p>
    <w:bookmarkEnd w:id="128"/>
    <w:bookmarkStart w:name="z244" w:id="129"/>
    <w:p>
      <w:pPr>
        <w:spacing w:after="0"/>
        <w:ind w:left="0"/>
        <w:jc w:val="both"/>
      </w:pPr>
      <w:r>
        <w:rPr>
          <w:rFonts w:ascii="Times New Roman"/>
          <w:b w:val="false"/>
          <w:i w:val="false"/>
          <w:color w:val="000000"/>
          <w:sz w:val="28"/>
        </w:rPr>
        <w:t>
      3) объективные критерии оценки степени риска (далее – объективные критерии) – критерии оценки степени риска, используемые для отбора субъектов (объектов) контроля в зависимости от степени риска в определенной сфере деятельности и не зависящие непосредственно от отдельного субъекта (объекта) контроля;</w:t>
      </w:r>
    </w:p>
    <w:bookmarkEnd w:id="129"/>
    <w:bookmarkStart w:name="z245" w:id="130"/>
    <w:p>
      <w:pPr>
        <w:spacing w:after="0"/>
        <w:ind w:left="0"/>
        <w:jc w:val="both"/>
      </w:pPr>
      <w:r>
        <w:rPr>
          <w:rFonts w:ascii="Times New Roman"/>
          <w:b w:val="false"/>
          <w:i w:val="false"/>
          <w:color w:val="000000"/>
          <w:sz w:val="28"/>
        </w:rPr>
        <w:t>
      4) субъективные критерии оценки степени риска (далее – субъективные критерии) – критерии оценки степени риска, используемые для отбора субъектов (объектов) контроля в зависимости от результатов деятельности конкретного субъекта (объекта) контроля;</w:t>
      </w:r>
    </w:p>
    <w:bookmarkEnd w:id="130"/>
    <w:bookmarkStart w:name="z246" w:id="131"/>
    <w:p>
      <w:pPr>
        <w:spacing w:after="0"/>
        <w:ind w:left="0"/>
        <w:jc w:val="both"/>
      </w:pPr>
      <w:r>
        <w:rPr>
          <w:rFonts w:ascii="Times New Roman"/>
          <w:b w:val="false"/>
          <w:i w:val="false"/>
          <w:color w:val="000000"/>
          <w:sz w:val="28"/>
        </w:rPr>
        <w:t>
      5) система оценки и управления рисками – процесс принятия управленческих решений, направленных на снижение вероятности наступления неблагоприятных факторов путем распределения субъектов (объектов) контроля по степеням риска для последующего осуществления профилактического контроля с посещением субъекта (объекта) контроля с целью минимально возможной степени ограничения свободы предпринимательства, обеспечивая при этом допустимый уровень риска в соответствующих сферах деятельности, а также направленных на изменение уровня риска для конкретного субъекта (объекта) контроля и (или) освобождения такого субъекта (объекта) контроля от профилактического контроля с посещением субъекта (объекта) контроля;</w:t>
      </w:r>
    </w:p>
    <w:bookmarkEnd w:id="131"/>
    <w:bookmarkStart w:name="z247" w:id="132"/>
    <w:p>
      <w:pPr>
        <w:spacing w:after="0"/>
        <w:ind w:left="0"/>
        <w:jc w:val="both"/>
      </w:pPr>
      <w:r>
        <w:rPr>
          <w:rFonts w:ascii="Times New Roman"/>
          <w:b w:val="false"/>
          <w:i w:val="false"/>
          <w:color w:val="000000"/>
          <w:sz w:val="28"/>
        </w:rPr>
        <w:t>
      6) проверочный лист – перечень требований, предъявляемых к деятельности субъектов (объектов) контроля, несоблюдение которых влечет за собой угрозу законным интересам физических и юридических лиц, государства.</w:t>
      </w:r>
    </w:p>
    <w:bookmarkEnd w:id="132"/>
    <w:bookmarkStart w:name="z248" w:id="133"/>
    <w:p>
      <w:pPr>
        <w:spacing w:after="0"/>
        <w:ind w:left="0"/>
        <w:jc w:val="both"/>
      </w:pPr>
      <w:r>
        <w:rPr>
          <w:rFonts w:ascii="Times New Roman"/>
          <w:b w:val="false"/>
          <w:i w:val="false"/>
          <w:color w:val="000000"/>
          <w:sz w:val="28"/>
        </w:rPr>
        <w:t>
      7) грубое нарушение – нарушение требований, установленных нормативными правовыми актами в области электронного документа и электронных архивов (далее – требования), которое повлекло или может повлечь незаконное уничтожение (утерю), порчу, подделку электронных документов;</w:t>
      </w:r>
    </w:p>
    <w:bookmarkEnd w:id="133"/>
    <w:bookmarkStart w:name="z249" w:id="134"/>
    <w:p>
      <w:pPr>
        <w:spacing w:after="0"/>
        <w:ind w:left="0"/>
        <w:jc w:val="both"/>
      </w:pPr>
      <w:r>
        <w:rPr>
          <w:rFonts w:ascii="Times New Roman"/>
          <w:b w:val="false"/>
          <w:i w:val="false"/>
          <w:color w:val="000000"/>
          <w:sz w:val="28"/>
        </w:rPr>
        <w:t>
      8) значительное нарушение – нарушение требований к функционалу систем электронного документооборота, к реквизитной части электронного документа, срокам хранения электронных документов и электронной регистрационной контрольной карточки к ним, к порядку использования электронного документооборота;</w:t>
      </w:r>
    </w:p>
    <w:bookmarkEnd w:id="134"/>
    <w:bookmarkStart w:name="z250" w:id="135"/>
    <w:p>
      <w:pPr>
        <w:spacing w:after="0"/>
        <w:ind w:left="0"/>
        <w:jc w:val="both"/>
      </w:pPr>
      <w:r>
        <w:rPr>
          <w:rFonts w:ascii="Times New Roman"/>
          <w:b w:val="false"/>
          <w:i w:val="false"/>
          <w:color w:val="000000"/>
          <w:sz w:val="28"/>
        </w:rPr>
        <w:t>
      9) незначительное нарушение – нарушение требований к порядку использования единой нормативно-справочной информации, соотношения электронных и бумажных документов в системах электронного документооборота организации.</w:t>
      </w:r>
    </w:p>
    <w:bookmarkEnd w:id="135"/>
    <w:bookmarkStart w:name="z251" w:id="136"/>
    <w:p>
      <w:pPr>
        <w:spacing w:after="0"/>
        <w:ind w:left="0"/>
        <w:jc w:val="both"/>
      </w:pPr>
      <w:r>
        <w:rPr>
          <w:rFonts w:ascii="Times New Roman"/>
          <w:b w:val="false"/>
          <w:i w:val="false"/>
          <w:color w:val="000000"/>
          <w:sz w:val="28"/>
        </w:rPr>
        <w:t>
      3. Кратность профилактического контроля с посещением субъекта (объекта) контроля определяется органами контроля в отношении субъектов (объектов) контроля, отнесенных к высокой и средней степеням риска, не чаще двух раз в год.</w:t>
      </w:r>
    </w:p>
    <w:bookmarkEnd w:id="136"/>
    <w:bookmarkStart w:name="z252" w:id="137"/>
    <w:p>
      <w:pPr>
        <w:spacing w:after="0"/>
        <w:ind w:left="0"/>
        <w:jc w:val="both"/>
      </w:pPr>
      <w:r>
        <w:rPr>
          <w:rFonts w:ascii="Times New Roman"/>
          <w:b w:val="false"/>
          <w:i w:val="false"/>
          <w:color w:val="000000"/>
          <w:sz w:val="28"/>
        </w:rPr>
        <w:t>
      4. Основанием для назначения профилактического контроля с посещением субъекта (объекта) контроля является полугодовой список проведения профилактического контроля с посещением субъекта (объекта) контроля, утвержденный первым руководителем государственного органа.</w:t>
      </w:r>
    </w:p>
    <w:bookmarkEnd w:id="137"/>
    <w:bookmarkStart w:name="z253" w:id="138"/>
    <w:p>
      <w:pPr>
        <w:spacing w:after="0"/>
        <w:ind w:left="0"/>
        <w:jc w:val="both"/>
      </w:pPr>
      <w:r>
        <w:rPr>
          <w:rFonts w:ascii="Times New Roman"/>
          <w:b w:val="false"/>
          <w:i w:val="false"/>
          <w:color w:val="000000"/>
          <w:sz w:val="28"/>
        </w:rPr>
        <w:t>
      5. Списки профилактического контроля с посещением субъекта (объекта) контроля составляются с учетом приоритетности субъекта контроля с наибольшим показателем степени риска по субъективным критериям.</w:t>
      </w:r>
    </w:p>
    <w:bookmarkEnd w:id="138"/>
    <w:bookmarkStart w:name="z254" w:id="139"/>
    <w:p>
      <w:pPr>
        <w:spacing w:after="0"/>
        <w:ind w:left="0"/>
        <w:jc w:val="left"/>
      </w:pPr>
      <w:r>
        <w:rPr>
          <w:rFonts w:ascii="Times New Roman"/>
          <w:b/>
          <w:i w:val="false"/>
          <w:color w:val="000000"/>
        </w:rPr>
        <w:t xml:space="preserve"> Глава 2. Порядок формирования системы оценки и управления рисками при проведении проверки на соответствие квалификационным требованиям и профилактического контроля субъектов (объектов) контроля</w:t>
      </w:r>
    </w:p>
    <w:bookmarkEnd w:id="139"/>
    <w:bookmarkStart w:name="z255" w:id="140"/>
    <w:p>
      <w:pPr>
        <w:spacing w:after="0"/>
        <w:ind w:left="0"/>
        <w:jc w:val="both"/>
      </w:pPr>
      <w:r>
        <w:rPr>
          <w:rFonts w:ascii="Times New Roman"/>
          <w:b w:val="false"/>
          <w:i w:val="false"/>
          <w:color w:val="000000"/>
          <w:sz w:val="28"/>
        </w:rPr>
        <w:t>
      6. При осуществлении профилактического контроля с посещением субъекта (объекта) контроля относит субъекты (объекты) контроля к одной из следующих степеням риска (далее – степени риска):</w:t>
      </w:r>
    </w:p>
    <w:bookmarkEnd w:id="140"/>
    <w:bookmarkStart w:name="z256" w:id="141"/>
    <w:p>
      <w:pPr>
        <w:spacing w:after="0"/>
        <w:ind w:left="0"/>
        <w:jc w:val="both"/>
      </w:pPr>
      <w:r>
        <w:rPr>
          <w:rFonts w:ascii="Times New Roman"/>
          <w:b w:val="false"/>
          <w:i w:val="false"/>
          <w:color w:val="000000"/>
          <w:sz w:val="28"/>
        </w:rPr>
        <w:t>
      1) высокий риск;</w:t>
      </w:r>
    </w:p>
    <w:bookmarkEnd w:id="141"/>
    <w:bookmarkStart w:name="z257" w:id="142"/>
    <w:p>
      <w:pPr>
        <w:spacing w:after="0"/>
        <w:ind w:left="0"/>
        <w:jc w:val="both"/>
      </w:pPr>
      <w:r>
        <w:rPr>
          <w:rFonts w:ascii="Times New Roman"/>
          <w:b w:val="false"/>
          <w:i w:val="false"/>
          <w:color w:val="000000"/>
          <w:sz w:val="28"/>
        </w:rPr>
        <w:t>
      2) средний риск;</w:t>
      </w:r>
    </w:p>
    <w:bookmarkEnd w:id="142"/>
    <w:bookmarkStart w:name="z258" w:id="143"/>
    <w:p>
      <w:pPr>
        <w:spacing w:after="0"/>
        <w:ind w:left="0"/>
        <w:jc w:val="both"/>
      </w:pPr>
      <w:r>
        <w:rPr>
          <w:rFonts w:ascii="Times New Roman"/>
          <w:b w:val="false"/>
          <w:i w:val="false"/>
          <w:color w:val="000000"/>
          <w:sz w:val="28"/>
        </w:rPr>
        <w:t>
      3) низкий риск.</w:t>
      </w:r>
    </w:p>
    <w:bookmarkEnd w:id="143"/>
    <w:bookmarkStart w:name="z259" w:id="144"/>
    <w:p>
      <w:pPr>
        <w:spacing w:after="0"/>
        <w:ind w:left="0"/>
        <w:jc w:val="both"/>
      </w:pPr>
      <w:r>
        <w:rPr>
          <w:rFonts w:ascii="Times New Roman"/>
          <w:b w:val="false"/>
          <w:i w:val="false"/>
          <w:color w:val="000000"/>
          <w:sz w:val="28"/>
        </w:rPr>
        <w:t>
      7. Исходя из приоритетности применяемых источников информации в соответствии с порядком расчета общего показателя степени риска по субъективным критериям в соответствии с главой 3 настоящих Критериев рассчитывается общий показатель степени риска по субъективным критериям по шкале от 0 до 100.</w:t>
      </w:r>
    </w:p>
    <w:bookmarkEnd w:id="144"/>
    <w:bookmarkStart w:name="z260" w:id="145"/>
    <w:p>
      <w:pPr>
        <w:spacing w:after="0"/>
        <w:ind w:left="0"/>
        <w:jc w:val="both"/>
      </w:pPr>
      <w:r>
        <w:rPr>
          <w:rFonts w:ascii="Times New Roman"/>
          <w:b w:val="false"/>
          <w:i w:val="false"/>
          <w:color w:val="000000"/>
          <w:sz w:val="28"/>
        </w:rPr>
        <w:t>
      По показателям степени риска субъект (объект) контроля относится:</w:t>
      </w:r>
    </w:p>
    <w:bookmarkEnd w:id="145"/>
    <w:bookmarkStart w:name="z261" w:id="146"/>
    <w:p>
      <w:pPr>
        <w:spacing w:after="0"/>
        <w:ind w:left="0"/>
        <w:jc w:val="both"/>
      </w:pPr>
      <w:r>
        <w:rPr>
          <w:rFonts w:ascii="Times New Roman"/>
          <w:b w:val="false"/>
          <w:i w:val="false"/>
          <w:color w:val="000000"/>
          <w:sz w:val="28"/>
        </w:rPr>
        <w:t>
      1) к высокой степени риска – при показателе степени риска от 71 до 100 включительно;</w:t>
      </w:r>
    </w:p>
    <w:bookmarkEnd w:id="146"/>
    <w:bookmarkStart w:name="z262" w:id="147"/>
    <w:p>
      <w:pPr>
        <w:spacing w:after="0"/>
        <w:ind w:left="0"/>
        <w:jc w:val="both"/>
      </w:pPr>
      <w:r>
        <w:rPr>
          <w:rFonts w:ascii="Times New Roman"/>
          <w:b w:val="false"/>
          <w:i w:val="false"/>
          <w:color w:val="000000"/>
          <w:sz w:val="28"/>
        </w:rPr>
        <w:t>
      2) к средней степени риска – при показателе степени риска от 31 до 70 включительно;</w:t>
      </w:r>
    </w:p>
    <w:bookmarkEnd w:id="147"/>
    <w:bookmarkStart w:name="z263" w:id="148"/>
    <w:p>
      <w:pPr>
        <w:spacing w:after="0"/>
        <w:ind w:left="0"/>
        <w:jc w:val="both"/>
      </w:pPr>
      <w:r>
        <w:rPr>
          <w:rFonts w:ascii="Times New Roman"/>
          <w:b w:val="false"/>
          <w:i w:val="false"/>
          <w:color w:val="000000"/>
          <w:sz w:val="28"/>
        </w:rPr>
        <w:t>
      3) к низкой степени риска – при показателе степени риска от 0 до 30 включительно.</w:t>
      </w:r>
    </w:p>
    <w:bookmarkEnd w:id="148"/>
    <w:bookmarkStart w:name="z264" w:id="149"/>
    <w:p>
      <w:pPr>
        <w:spacing w:after="0"/>
        <w:ind w:left="0"/>
        <w:jc w:val="both"/>
      </w:pPr>
      <w:r>
        <w:rPr>
          <w:rFonts w:ascii="Times New Roman"/>
          <w:b w:val="false"/>
          <w:i w:val="false"/>
          <w:color w:val="000000"/>
          <w:sz w:val="28"/>
        </w:rPr>
        <w:t>
      Для субъектов (объектов) контроля, отнесенных к высокой, средней и низкой степеням риска, проводятся проверки на соответствие требованиям, профилактический контроль с посещением субъекта (объекта) контроля и внеплановые проверки.</w:t>
      </w:r>
    </w:p>
    <w:bookmarkEnd w:id="149"/>
    <w:bookmarkStart w:name="z265" w:id="150"/>
    <w:p>
      <w:pPr>
        <w:spacing w:after="0"/>
        <w:ind w:left="0"/>
        <w:jc w:val="both"/>
      </w:pPr>
      <w:r>
        <w:rPr>
          <w:rFonts w:ascii="Times New Roman"/>
          <w:b w:val="false"/>
          <w:i w:val="false"/>
          <w:color w:val="000000"/>
          <w:sz w:val="28"/>
        </w:rPr>
        <w:t>
      8. Критерии оценки степени риска для проведения профилактического контроля субъектов (объектов) контроля формируются посредством определения объективных и субъективных критериев.</w:t>
      </w:r>
    </w:p>
    <w:bookmarkEnd w:id="150"/>
    <w:bookmarkStart w:name="z266" w:id="151"/>
    <w:p>
      <w:pPr>
        <w:spacing w:after="0"/>
        <w:ind w:left="0"/>
        <w:jc w:val="left"/>
      </w:pPr>
      <w:r>
        <w:rPr>
          <w:rFonts w:ascii="Times New Roman"/>
          <w:b/>
          <w:i w:val="false"/>
          <w:color w:val="000000"/>
        </w:rPr>
        <w:t xml:space="preserve"> Глава 3. Объективные критерии</w:t>
      </w:r>
    </w:p>
    <w:bookmarkEnd w:id="151"/>
    <w:bookmarkStart w:name="z267" w:id="152"/>
    <w:p>
      <w:pPr>
        <w:spacing w:after="0"/>
        <w:ind w:left="0"/>
        <w:jc w:val="both"/>
      </w:pPr>
      <w:r>
        <w:rPr>
          <w:rFonts w:ascii="Times New Roman"/>
          <w:b w:val="false"/>
          <w:i w:val="false"/>
          <w:color w:val="000000"/>
          <w:sz w:val="28"/>
        </w:rPr>
        <w:t>
      9. Отнесение субъектов контроля к степени риска осуществляется в зависимости от вероятности причинения вреда законным интересам физических и юридических лиц, имущественным интересам государства в результате деятельности субъектов контроля, связанное с обеспечением сохранности электронных документов НАФ, которое может привести к уничтожению (утере), порче, подделке документов НАФ и других архивных документов.</w:t>
      </w:r>
    </w:p>
    <w:bookmarkEnd w:id="152"/>
    <w:bookmarkStart w:name="z268" w:id="153"/>
    <w:p>
      <w:pPr>
        <w:spacing w:after="0"/>
        <w:ind w:left="0"/>
        <w:jc w:val="both"/>
      </w:pPr>
      <w:r>
        <w:rPr>
          <w:rFonts w:ascii="Times New Roman"/>
          <w:b w:val="false"/>
          <w:i w:val="false"/>
          <w:color w:val="000000"/>
          <w:sz w:val="28"/>
        </w:rPr>
        <w:t>
      10. По объективным критериям относятся:</w:t>
      </w:r>
    </w:p>
    <w:bookmarkEnd w:id="153"/>
    <w:bookmarkStart w:name="z269" w:id="154"/>
    <w:p>
      <w:pPr>
        <w:spacing w:after="0"/>
        <w:ind w:left="0"/>
        <w:jc w:val="both"/>
      </w:pPr>
      <w:r>
        <w:rPr>
          <w:rFonts w:ascii="Times New Roman"/>
          <w:b w:val="false"/>
          <w:i w:val="false"/>
          <w:color w:val="000000"/>
          <w:sz w:val="28"/>
        </w:rPr>
        <w:t>
      к высокой степени риска:</w:t>
      </w:r>
    </w:p>
    <w:bookmarkEnd w:id="154"/>
    <w:bookmarkStart w:name="z270" w:id="155"/>
    <w:p>
      <w:pPr>
        <w:spacing w:after="0"/>
        <w:ind w:left="0"/>
        <w:jc w:val="both"/>
      </w:pPr>
      <w:r>
        <w:rPr>
          <w:rFonts w:ascii="Times New Roman"/>
          <w:b w:val="false"/>
          <w:i w:val="false"/>
          <w:color w:val="000000"/>
          <w:sz w:val="28"/>
        </w:rPr>
        <w:t xml:space="preserve">
      1) источники комплектования государственных архивов, в деятельности которых формируются документы НАФ и другие архивные документы, использующие для организации электронного документооборота систему электронного документооборота государственных органов (далее – СЭД ГО) или государственные юридические лица, в деятельности которых формируются документы НАФ и другие архивные документы, использующие систему электронного документооборота (далее – СЭД); </w:t>
      </w:r>
    </w:p>
    <w:bookmarkEnd w:id="155"/>
    <w:bookmarkStart w:name="z271" w:id="156"/>
    <w:p>
      <w:pPr>
        <w:spacing w:after="0"/>
        <w:ind w:left="0"/>
        <w:jc w:val="both"/>
      </w:pPr>
      <w:r>
        <w:rPr>
          <w:rFonts w:ascii="Times New Roman"/>
          <w:b w:val="false"/>
          <w:i w:val="false"/>
          <w:color w:val="000000"/>
          <w:sz w:val="28"/>
        </w:rPr>
        <w:t>
      к средней степени риска:</w:t>
      </w:r>
    </w:p>
    <w:bookmarkEnd w:id="156"/>
    <w:bookmarkStart w:name="z272" w:id="157"/>
    <w:p>
      <w:pPr>
        <w:spacing w:after="0"/>
        <w:ind w:left="0"/>
        <w:jc w:val="both"/>
      </w:pPr>
      <w:r>
        <w:rPr>
          <w:rFonts w:ascii="Times New Roman"/>
          <w:b w:val="false"/>
          <w:i w:val="false"/>
          <w:color w:val="000000"/>
          <w:sz w:val="28"/>
        </w:rPr>
        <w:t>
      1) подведомственные юридические лица государственных органов и местных исполнительных органов, в деятельности которых формируются документы НАФ и другие архивные документы, использующие систему электронного документооборота (далее – СЭД);</w:t>
      </w:r>
    </w:p>
    <w:bookmarkEnd w:id="157"/>
    <w:bookmarkStart w:name="z273" w:id="158"/>
    <w:p>
      <w:pPr>
        <w:spacing w:after="0"/>
        <w:ind w:left="0"/>
        <w:jc w:val="both"/>
      </w:pPr>
      <w:r>
        <w:rPr>
          <w:rFonts w:ascii="Times New Roman"/>
          <w:b w:val="false"/>
          <w:i w:val="false"/>
          <w:color w:val="000000"/>
          <w:sz w:val="28"/>
        </w:rPr>
        <w:t>
      к низкой степени риска:</w:t>
      </w:r>
    </w:p>
    <w:bookmarkEnd w:id="158"/>
    <w:bookmarkStart w:name="z274" w:id="159"/>
    <w:p>
      <w:pPr>
        <w:spacing w:after="0"/>
        <w:ind w:left="0"/>
        <w:jc w:val="both"/>
      </w:pPr>
      <w:r>
        <w:rPr>
          <w:rFonts w:ascii="Times New Roman"/>
          <w:b w:val="false"/>
          <w:i w:val="false"/>
          <w:color w:val="000000"/>
          <w:sz w:val="28"/>
        </w:rPr>
        <w:t>
      1) негосударственные юридические лица, в деятельности которых формируются документы НАФ, использующие систему электронного документооборота (далее – СЭД).</w:t>
      </w:r>
    </w:p>
    <w:bookmarkEnd w:id="159"/>
    <w:bookmarkStart w:name="z275" w:id="160"/>
    <w:p>
      <w:pPr>
        <w:spacing w:after="0"/>
        <w:ind w:left="0"/>
        <w:jc w:val="both"/>
      </w:pPr>
      <w:r>
        <w:rPr>
          <w:rFonts w:ascii="Times New Roman"/>
          <w:b w:val="false"/>
          <w:i w:val="false"/>
          <w:color w:val="000000"/>
          <w:sz w:val="28"/>
        </w:rPr>
        <w:t>
      11. В отношении субъектов контроля, отнесенных по объективным критериям к высокой и средней степени риска, применяются субъективные критерии с целью проведения профилактического контроля с посещением субъекта контроля.</w:t>
      </w:r>
    </w:p>
    <w:bookmarkEnd w:id="160"/>
    <w:bookmarkStart w:name="z276" w:id="161"/>
    <w:p>
      <w:pPr>
        <w:spacing w:after="0"/>
        <w:ind w:left="0"/>
        <w:jc w:val="left"/>
      </w:pPr>
      <w:r>
        <w:rPr>
          <w:rFonts w:ascii="Times New Roman"/>
          <w:b/>
          <w:i w:val="false"/>
          <w:color w:val="000000"/>
        </w:rPr>
        <w:t xml:space="preserve"> Глава 4. Субъективные критерии</w:t>
      </w:r>
    </w:p>
    <w:bookmarkEnd w:id="161"/>
    <w:bookmarkStart w:name="z277" w:id="162"/>
    <w:p>
      <w:pPr>
        <w:spacing w:after="0"/>
        <w:ind w:left="0"/>
        <w:jc w:val="both"/>
      </w:pPr>
      <w:r>
        <w:rPr>
          <w:rFonts w:ascii="Times New Roman"/>
          <w:b w:val="false"/>
          <w:i w:val="false"/>
          <w:color w:val="000000"/>
          <w:sz w:val="28"/>
        </w:rPr>
        <w:t>
      12. Субъективные критерии разработаны на основании требований законодательства Республики Казахстан в сфере соблюдения законодательства об электронном документе и электронной цифровой подписи в части электронного документооборота и электронных архивов в источниках комплектования Национального архива Республики Казахстан, центральных государственных архивов (далее – требования), перечисленных в проверочных листах, которые подразделены на три степени: грубая, значительная, незначительная и приведены в приложении к настоящим Критериям.</w:t>
      </w:r>
    </w:p>
    <w:bookmarkEnd w:id="162"/>
    <w:bookmarkStart w:name="z278" w:id="163"/>
    <w:p>
      <w:pPr>
        <w:spacing w:after="0"/>
        <w:ind w:left="0"/>
        <w:jc w:val="both"/>
      </w:pPr>
      <w:r>
        <w:rPr>
          <w:rFonts w:ascii="Times New Roman"/>
          <w:b w:val="false"/>
          <w:i w:val="false"/>
          <w:color w:val="000000"/>
          <w:sz w:val="28"/>
        </w:rPr>
        <w:t>
      13. Определение субъективных критериев осуществляется с применением следующих этапов:</w:t>
      </w:r>
    </w:p>
    <w:bookmarkEnd w:id="163"/>
    <w:bookmarkStart w:name="z279" w:id="164"/>
    <w:p>
      <w:pPr>
        <w:spacing w:after="0"/>
        <w:ind w:left="0"/>
        <w:jc w:val="both"/>
      </w:pPr>
      <w:r>
        <w:rPr>
          <w:rFonts w:ascii="Times New Roman"/>
          <w:b w:val="false"/>
          <w:i w:val="false"/>
          <w:color w:val="000000"/>
          <w:sz w:val="28"/>
        </w:rPr>
        <w:t>
      1) формирование базы данных и сбор информации о нарушении требований;</w:t>
      </w:r>
    </w:p>
    <w:bookmarkEnd w:id="164"/>
    <w:bookmarkStart w:name="z280" w:id="165"/>
    <w:p>
      <w:pPr>
        <w:spacing w:after="0"/>
        <w:ind w:left="0"/>
        <w:jc w:val="both"/>
      </w:pPr>
      <w:r>
        <w:rPr>
          <w:rFonts w:ascii="Times New Roman"/>
          <w:b w:val="false"/>
          <w:i w:val="false"/>
          <w:color w:val="000000"/>
          <w:sz w:val="28"/>
        </w:rPr>
        <w:t>
      2) анализ информации и оценка рисков.</w:t>
      </w:r>
    </w:p>
    <w:bookmarkEnd w:id="165"/>
    <w:bookmarkStart w:name="z281" w:id="166"/>
    <w:p>
      <w:pPr>
        <w:spacing w:after="0"/>
        <w:ind w:left="0"/>
        <w:jc w:val="both"/>
      </w:pPr>
      <w:r>
        <w:rPr>
          <w:rFonts w:ascii="Times New Roman"/>
          <w:b w:val="false"/>
          <w:i w:val="false"/>
          <w:color w:val="000000"/>
          <w:sz w:val="28"/>
        </w:rPr>
        <w:t>
      14. Для оценки степени риска по субъективным критериям используются следующие источники информации:</w:t>
      </w:r>
    </w:p>
    <w:bookmarkEnd w:id="166"/>
    <w:bookmarkStart w:name="z282" w:id="167"/>
    <w:p>
      <w:pPr>
        <w:spacing w:after="0"/>
        <w:ind w:left="0"/>
        <w:jc w:val="both"/>
      </w:pPr>
      <w:r>
        <w:rPr>
          <w:rFonts w:ascii="Times New Roman"/>
          <w:b w:val="false"/>
          <w:i w:val="false"/>
          <w:color w:val="000000"/>
          <w:sz w:val="28"/>
        </w:rPr>
        <w:t>
      1) результаты предыдущих проверок и профилактического контроля с посещением субъектов контроля. При этом, степень тяжести нарушений (грубое, значительное, незначительное) устанавливается в случае несоблюдения требований за соблюдением законодательства Республики Казахстан об электронном документе и электронной цифровой подписи в части электронного документооборота и электронных архивов в источниках комплектования Национального архива Республики Казахстан, центральных государственных архивов, отраженных в проверочных листах;</w:t>
      </w:r>
    </w:p>
    <w:bookmarkEnd w:id="167"/>
    <w:bookmarkStart w:name="z283" w:id="168"/>
    <w:p>
      <w:pPr>
        <w:spacing w:after="0"/>
        <w:ind w:left="0"/>
        <w:jc w:val="both"/>
      </w:pPr>
      <w:r>
        <w:rPr>
          <w:rFonts w:ascii="Times New Roman"/>
          <w:b w:val="false"/>
          <w:i w:val="false"/>
          <w:color w:val="000000"/>
          <w:sz w:val="28"/>
        </w:rPr>
        <w:t>
      2) наличие и количество подтвержденных жалоб и обращений;</w:t>
      </w:r>
    </w:p>
    <w:bookmarkEnd w:id="168"/>
    <w:bookmarkStart w:name="z284" w:id="169"/>
    <w:p>
      <w:pPr>
        <w:spacing w:after="0"/>
        <w:ind w:left="0"/>
        <w:jc w:val="both"/>
      </w:pPr>
      <w:r>
        <w:rPr>
          <w:rFonts w:ascii="Times New Roman"/>
          <w:b w:val="false"/>
          <w:i w:val="false"/>
          <w:color w:val="000000"/>
          <w:sz w:val="28"/>
        </w:rPr>
        <w:t>
      3) результаты анализа официальных интернет-ресурсов государственных органов, государственных учреждений, средств массовой информации.</w:t>
      </w:r>
    </w:p>
    <w:bookmarkEnd w:id="169"/>
    <w:bookmarkStart w:name="z285" w:id="170"/>
    <w:p>
      <w:pPr>
        <w:spacing w:after="0"/>
        <w:ind w:left="0"/>
        <w:jc w:val="both"/>
      </w:pPr>
      <w:r>
        <w:rPr>
          <w:rFonts w:ascii="Times New Roman"/>
          <w:b w:val="false"/>
          <w:i w:val="false"/>
          <w:color w:val="000000"/>
          <w:sz w:val="28"/>
        </w:rPr>
        <w:t>
      15. Субъективные критерии в соответствии со значимостью и общественной опасностью распределяются на 3 степени тяжести нарушения: грубые, значительные и незначительные, предусмотренные Критериями.</w:t>
      </w:r>
    </w:p>
    <w:bookmarkEnd w:id="170"/>
    <w:bookmarkStart w:name="z286" w:id="171"/>
    <w:p>
      <w:pPr>
        <w:spacing w:after="0"/>
        <w:ind w:left="0"/>
        <w:jc w:val="both"/>
      </w:pPr>
      <w:r>
        <w:rPr>
          <w:rFonts w:ascii="Times New Roman"/>
          <w:b w:val="false"/>
          <w:i w:val="false"/>
          <w:color w:val="000000"/>
          <w:sz w:val="28"/>
        </w:rPr>
        <w:t>
      16. Для отнесения субъекта (объекта) контроля к степени риска, применяется следующий порядок расчета показателя степени риска.</w:t>
      </w:r>
    </w:p>
    <w:bookmarkEnd w:id="171"/>
    <w:bookmarkStart w:name="z287" w:id="172"/>
    <w:p>
      <w:pPr>
        <w:spacing w:after="0"/>
        <w:ind w:left="0"/>
        <w:jc w:val="both"/>
      </w:pPr>
      <w:r>
        <w:rPr>
          <w:rFonts w:ascii="Times New Roman"/>
          <w:b w:val="false"/>
          <w:i w:val="false"/>
          <w:color w:val="000000"/>
          <w:sz w:val="28"/>
        </w:rPr>
        <w:t>
      При выявлении одного грубого нарушения, субъекту контроля приравнивается показатель степени риска 100, и в отношении него проводится профилактический контроль.</w:t>
      </w:r>
    </w:p>
    <w:bookmarkEnd w:id="172"/>
    <w:bookmarkStart w:name="z288" w:id="173"/>
    <w:p>
      <w:pPr>
        <w:spacing w:after="0"/>
        <w:ind w:left="0"/>
        <w:jc w:val="both"/>
      </w:pPr>
      <w:r>
        <w:rPr>
          <w:rFonts w:ascii="Times New Roman"/>
          <w:b w:val="false"/>
          <w:i w:val="false"/>
          <w:color w:val="000000"/>
          <w:sz w:val="28"/>
        </w:rPr>
        <w:t>
      В случае, если грубых нарушений не выявлено, то для определения показателя степени риска рассчитывается суммарный показатель по нарушениям значительной и незначительной степени.</w:t>
      </w:r>
    </w:p>
    <w:bookmarkEnd w:id="173"/>
    <w:bookmarkStart w:name="z289" w:id="174"/>
    <w:p>
      <w:pPr>
        <w:spacing w:after="0"/>
        <w:ind w:left="0"/>
        <w:jc w:val="both"/>
      </w:pPr>
      <w:r>
        <w:rPr>
          <w:rFonts w:ascii="Times New Roman"/>
          <w:b w:val="false"/>
          <w:i w:val="false"/>
          <w:color w:val="000000"/>
          <w:sz w:val="28"/>
        </w:rPr>
        <w:t>
      При определении показателя значительных нарушений применяется коэффициент 0,7 и данный показатель рассчитывается по следующей формуле:</w:t>
      </w:r>
    </w:p>
    <w:bookmarkEnd w:id="174"/>
    <w:bookmarkStart w:name="z290" w:id="175"/>
    <w:p>
      <w:pPr>
        <w:spacing w:after="0"/>
        <w:ind w:left="0"/>
        <w:jc w:val="both"/>
      </w:pPr>
      <w:r>
        <w:rPr>
          <w:rFonts w:ascii="Times New Roman"/>
          <w:b w:val="false"/>
          <w:i w:val="false"/>
          <w:color w:val="000000"/>
          <w:sz w:val="28"/>
        </w:rPr>
        <w:t>
      SРз = (SР2 х 100/SР1) х 0,7,</w:t>
      </w:r>
    </w:p>
    <w:bookmarkEnd w:id="175"/>
    <w:bookmarkStart w:name="z291" w:id="176"/>
    <w:p>
      <w:pPr>
        <w:spacing w:after="0"/>
        <w:ind w:left="0"/>
        <w:jc w:val="both"/>
      </w:pPr>
      <w:r>
        <w:rPr>
          <w:rFonts w:ascii="Times New Roman"/>
          <w:b w:val="false"/>
          <w:i w:val="false"/>
          <w:color w:val="000000"/>
          <w:sz w:val="28"/>
        </w:rPr>
        <w:t>
      где:</w:t>
      </w:r>
    </w:p>
    <w:bookmarkEnd w:id="176"/>
    <w:bookmarkStart w:name="z292" w:id="177"/>
    <w:p>
      <w:pPr>
        <w:spacing w:after="0"/>
        <w:ind w:left="0"/>
        <w:jc w:val="both"/>
      </w:pPr>
      <w:r>
        <w:rPr>
          <w:rFonts w:ascii="Times New Roman"/>
          <w:b w:val="false"/>
          <w:i w:val="false"/>
          <w:color w:val="000000"/>
          <w:sz w:val="28"/>
        </w:rPr>
        <w:t>
      SРз – показатель значительных нарушений;</w:t>
      </w:r>
    </w:p>
    <w:bookmarkEnd w:id="177"/>
    <w:bookmarkStart w:name="z293" w:id="178"/>
    <w:p>
      <w:pPr>
        <w:spacing w:after="0"/>
        <w:ind w:left="0"/>
        <w:jc w:val="both"/>
      </w:pPr>
      <w:r>
        <w:rPr>
          <w:rFonts w:ascii="Times New Roman"/>
          <w:b w:val="false"/>
          <w:i w:val="false"/>
          <w:color w:val="000000"/>
          <w:sz w:val="28"/>
        </w:rPr>
        <w:t>
      SР1 – требуемое количество значительных нарушений;</w:t>
      </w:r>
    </w:p>
    <w:bookmarkEnd w:id="178"/>
    <w:bookmarkStart w:name="z294" w:id="179"/>
    <w:p>
      <w:pPr>
        <w:spacing w:after="0"/>
        <w:ind w:left="0"/>
        <w:jc w:val="both"/>
      </w:pPr>
      <w:r>
        <w:rPr>
          <w:rFonts w:ascii="Times New Roman"/>
          <w:b w:val="false"/>
          <w:i w:val="false"/>
          <w:color w:val="000000"/>
          <w:sz w:val="28"/>
        </w:rPr>
        <w:t>
      SР2 – количество выявленных значительных нарушений;</w:t>
      </w:r>
    </w:p>
    <w:bookmarkEnd w:id="179"/>
    <w:bookmarkStart w:name="z295" w:id="180"/>
    <w:p>
      <w:pPr>
        <w:spacing w:after="0"/>
        <w:ind w:left="0"/>
        <w:jc w:val="both"/>
      </w:pPr>
      <w:r>
        <w:rPr>
          <w:rFonts w:ascii="Times New Roman"/>
          <w:b w:val="false"/>
          <w:i w:val="false"/>
          <w:color w:val="000000"/>
          <w:sz w:val="28"/>
        </w:rPr>
        <w:t>
      При определении показателя незначительных нарушений применяется коэффициент 0,3 и данный показатель рассчитывается по следующей формуле:</w:t>
      </w:r>
    </w:p>
    <w:bookmarkEnd w:id="180"/>
    <w:bookmarkStart w:name="z296" w:id="181"/>
    <w:p>
      <w:pPr>
        <w:spacing w:after="0"/>
        <w:ind w:left="0"/>
        <w:jc w:val="both"/>
      </w:pPr>
      <w:r>
        <w:rPr>
          <w:rFonts w:ascii="Times New Roman"/>
          <w:b w:val="false"/>
          <w:i w:val="false"/>
          <w:color w:val="000000"/>
          <w:sz w:val="28"/>
        </w:rPr>
        <w:t>
      SРн = (SР2 х 100/SР1) х 0,3,</w:t>
      </w:r>
    </w:p>
    <w:bookmarkEnd w:id="181"/>
    <w:bookmarkStart w:name="z297" w:id="182"/>
    <w:p>
      <w:pPr>
        <w:spacing w:after="0"/>
        <w:ind w:left="0"/>
        <w:jc w:val="both"/>
      </w:pPr>
      <w:r>
        <w:rPr>
          <w:rFonts w:ascii="Times New Roman"/>
          <w:b w:val="false"/>
          <w:i w:val="false"/>
          <w:color w:val="000000"/>
          <w:sz w:val="28"/>
        </w:rPr>
        <w:t>
      где:</w:t>
      </w:r>
    </w:p>
    <w:bookmarkEnd w:id="182"/>
    <w:bookmarkStart w:name="z298" w:id="183"/>
    <w:p>
      <w:pPr>
        <w:spacing w:after="0"/>
        <w:ind w:left="0"/>
        <w:jc w:val="both"/>
      </w:pPr>
      <w:r>
        <w:rPr>
          <w:rFonts w:ascii="Times New Roman"/>
          <w:b w:val="false"/>
          <w:i w:val="false"/>
          <w:color w:val="000000"/>
          <w:sz w:val="28"/>
        </w:rPr>
        <w:t>
      SРн – показатель незначительных нарушений;</w:t>
      </w:r>
    </w:p>
    <w:bookmarkEnd w:id="183"/>
    <w:bookmarkStart w:name="z299" w:id="184"/>
    <w:p>
      <w:pPr>
        <w:spacing w:after="0"/>
        <w:ind w:left="0"/>
        <w:jc w:val="both"/>
      </w:pPr>
      <w:r>
        <w:rPr>
          <w:rFonts w:ascii="Times New Roman"/>
          <w:b w:val="false"/>
          <w:i w:val="false"/>
          <w:color w:val="000000"/>
          <w:sz w:val="28"/>
        </w:rPr>
        <w:t>
      SР1 – требуемое количество незначительных нарушений;</w:t>
      </w:r>
    </w:p>
    <w:bookmarkEnd w:id="184"/>
    <w:bookmarkStart w:name="z300" w:id="185"/>
    <w:p>
      <w:pPr>
        <w:spacing w:after="0"/>
        <w:ind w:left="0"/>
        <w:jc w:val="both"/>
      </w:pPr>
      <w:r>
        <w:rPr>
          <w:rFonts w:ascii="Times New Roman"/>
          <w:b w:val="false"/>
          <w:i w:val="false"/>
          <w:color w:val="000000"/>
          <w:sz w:val="28"/>
        </w:rPr>
        <w:t>
      SР2 – количество выявленных незначительных нарушений.</w:t>
      </w:r>
    </w:p>
    <w:bookmarkEnd w:id="185"/>
    <w:bookmarkStart w:name="z301" w:id="186"/>
    <w:p>
      <w:pPr>
        <w:spacing w:after="0"/>
        <w:ind w:left="0"/>
        <w:jc w:val="both"/>
      </w:pPr>
      <w:r>
        <w:rPr>
          <w:rFonts w:ascii="Times New Roman"/>
          <w:b w:val="false"/>
          <w:i w:val="false"/>
          <w:color w:val="000000"/>
          <w:sz w:val="28"/>
        </w:rPr>
        <w:t>
      Общий показатель степени риска (SР) рассчитывается по шкале от 0 до 100 и определяется путем суммирования показателей значительных и незначительных нарушений по следующей формуле:</w:t>
      </w:r>
    </w:p>
    <w:bookmarkEnd w:id="186"/>
    <w:bookmarkStart w:name="z302" w:id="187"/>
    <w:p>
      <w:pPr>
        <w:spacing w:after="0"/>
        <w:ind w:left="0"/>
        <w:jc w:val="both"/>
      </w:pPr>
      <w:r>
        <w:rPr>
          <w:rFonts w:ascii="Times New Roman"/>
          <w:b w:val="false"/>
          <w:i w:val="false"/>
          <w:color w:val="000000"/>
          <w:sz w:val="28"/>
        </w:rPr>
        <w:t>
      SР = SРз + SРн,</w:t>
      </w:r>
    </w:p>
    <w:bookmarkEnd w:id="187"/>
    <w:bookmarkStart w:name="z303" w:id="188"/>
    <w:p>
      <w:pPr>
        <w:spacing w:after="0"/>
        <w:ind w:left="0"/>
        <w:jc w:val="both"/>
      </w:pPr>
      <w:r>
        <w:rPr>
          <w:rFonts w:ascii="Times New Roman"/>
          <w:b w:val="false"/>
          <w:i w:val="false"/>
          <w:color w:val="000000"/>
          <w:sz w:val="28"/>
        </w:rPr>
        <w:t>
      где:</w:t>
      </w:r>
    </w:p>
    <w:bookmarkEnd w:id="188"/>
    <w:bookmarkStart w:name="z304" w:id="189"/>
    <w:p>
      <w:pPr>
        <w:spacing w:after="0"/>
        <w:ind w:left="0"/>
        <w:jc w:val="both"/>
      </w:pPr>
      <w:r>
        <w:rPr>
          <w:rFonts w:ascii="Times New Roman"/>
          <w:b w:val="false"/>
          <w:i w:val="false"/>
          <w:color w:val="000000"/>
          <w:sz w:val="28"/>
        </w:rPr>
        <w:t>
      SР – общий показатель степени риска;</w:t>
      </w:r>
    </w:p>
    <w:bookmarkEnd w:id="189"/>
    <w:bookmarkStart w:name="z305" w:id="190"/>
    <w:p>
      <w:pPr>
        <w:spacing w:after="0"/>
        <w:ind w:left="0"/>
        <w:jc w:val="both"/>
      </w:pPr>
      <w:r>
        <w:rPr>
          <w:rFonts w:ascii="Times New Roman"/>
          <w:b w:val="false"/>
          <w:i w:val="false"/>
          <w:color w:val="000000"/>
          <w:sz w:val="28"/>
        </w:rPr>
        <w:t>
      SРз – показатель значительных нарушений;</w:t>
      </w:r>
    </w:p>
    <w:bookmarkEnd w:id="190"/>
    <w:bookmarkStart w:name="z306" w:id="191"/>
    <w:p>
      <w:pPr>
        <w:spacing w:after="0"/>
        <w:ind w:left="0"/>
        <w:jc w:val="both"/>
      </w:pPr>
      <w:r>
        <w:rPr>
          <w:rFonts w:ascii="Times New Roman"/>
          <w:b w:val="false"/>
          <w:i w:val="false"/>
          <w:color w:val="000000"/>
          <w:sz w:val="28"/>
        </w:rPr>
        <w:t>
      SРн – показатель незначительных нарушений.</w:t>
      </w:r>
    </w:p>
    <w:bookmarkEnd w:id="1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Критериям </w:t>
            </w:r>
            <w:r>
              <w:br/>
            </w:r>
            <w:r>
              <w:rPr>
                <w:rFonts w:ascii="Times New Roman"/>
                <w:b w:val="false"/>
                <w:i w:val="false"/>
                <w:color w:val="000000"/>
                <w:sz w:val="20"/>
              </w:rPr>
              <w:t xml:space="preserve">оценки степени риска за </w:t>
            </w:r>
            <w:r>
              <w:br/>
            </w:r>
            <w:r>
              <w:rPr>
                <w:rFonts w:ascii="Times New Roman"/>
                <w:b w:val="false"/>
                <w:i w:val="false"/>
                <w:color w:val="000000"/>
                <w:sz w:val="20"/>
              </w:rPr>
              <w:t xml:space="preserve">соблюдением законодательства </w:t>
            </w:r>
            <w:r>
              <w:br/>
            </w:r>
            <w:r>
              <w:rPr>
                <w:rFonts w:ascii="Times New Roman"/>
                <w:b w:val="false"/>
                <w:i w:val="false"/>
                <w:color w:val="000000"/>
                <w:sz w:val="20"/>
              </w:rPr>
              <w:t xml:space="preserve">Республики Казахстан об </w:t>
            </w:r>
            <w:r>
              <w:br/>
            </w:r>
            <w:r>
              <w:rPr>
                <w:rFonts w:ascii="Times New Roman"/>
                <w:b w:val="false"/>
                <w:i w:val="false"/>
                <w:color w:val="000000"/>
                <w:sz w:val="20"/>
              </w:rPr>
              <w:t xml:space="preserve">электронном документе и </w:t>
            </w:r>
            <w:r>
              <w:br/>
            </w:r>
            <w:r>
              <w:rPr>
                <w:rFonts w:ascii="Times New Roman"/>
                <w:b w:val="false"/>
                <w:i w:val="false"/>
                <w:color w:val="000000"/>
                <w:sz w:val="20"/>
              </w:rPr>
              <w:t xml:space="preserve">электронной цифровой подписи </w:t>
            </w:r>
            <w:r>
              <w:br/>
            </w:r>
            <w:r>
              <w:rPr>
                <w:rFonts w:ascii="Times New Roman"/>
                <w:b w:val="false"/>
                <w:i w:val="false"/>
                <w:color w:val="000000"/>
                <w:sz w:val="20"/>
              </w:rPr>
              <w:t xml:space="preserve">в части электронного </w:t>
            </w:r>
            <w:r>
              <w:br/>
            </w:r>
            <w:r>
              <w:rPr>
                <w:rFonts w:ascii="Times New Roman"/>
                <w:b w:val="false"/>
                <w:i w:val="false"/>
                <w:color w:val="000000"/>
                <w:sz w:val="20"/>
              </w:rPr>
              <w:t xml:space="preserve">документооборота и </w:t>
            </w:r>
            <w:r>
              <w:br/>
            </w:r>
            <w:r>
              <w:rPr>
                <w:rFonts w:ascii="Times New Roman"/>
                <w:b w:val="false"/>
                <w:i w:val="false"/>
                <w:color w:val="000000"/>
                <w:sz w:val="20"/>
              </w:rPr>
              <w:t xml:space="preserve">электронных архивов в </w:t>
            </w:r>
            <w:r>
              <w:br/>
            </w:r>
            <w:r>
              <w:rPr>
                <w:rFonts w:ascii="Times New Roman"/>
                <w:b w:val="false"/>
                <w:i w:val="false"/>
                <w:color w:val="000000"/>
                <w:sz w:val="20"/>
              </w:rPr>
              <w:t xml:space="preserve">источниках комплектования </w:t>
            </w:r>
            <w:r>
              <w:br/>
            </w:r>
            <w:r>
              <w:rPr>
                <w:rFonts w:ascii="Times New Roman"/>
                <w:b w:val="false"/>
                <w:i w:val="false"/>
                <w:color w:val="000000"/>
                <w:sz w:val="20"/>
              </w:rPr>
              <w:t xml:space="preserve">Национального архива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центральных государственных </w:t>
            </w:r>
            <w:r>
              <w:br/>
            </w:r>
            <w:r>
              <w:rPr>
                <w:rFonts w:ascii="Times New Roman"/>
                <w:b w:val="false"/>
                <w:i w:val="false"/>
                <w:color w:val="000000"/>
                <w:sz w:val="20"/>
              </w:rPr>
              <w:t>архивов</w:t>
            </w:r>
          </w:p>
        </w:tc>
      </w:tr>
    </w:tbl>
    <w:bookmarkStart w:name="z308" w:id="192"/>
    <w:p>
      <w:pPr>
        <w:spacing w:after="0"/>
        <w:ind w:left="0"/>
        <w:jc w:val="left"/>
      </w:pPr>
      <w:r>
        <w:rPr>
          <w:rFonts w:ascii="Times New Roman"/>
          <w:b/>
          <w:i w:val="false"/>
          <w:color w:val="000000"/>
        </w:rPr>
        <w:t xml:space="preserve"> Критерии оценки степени риска за соблюдением законодательства Республики Казахстан об электронном документе и электронной цифровой подписи в части электронного документооборота и электронных архивов в источниках комплектования Национального архива Республики Казахстан, центральных государственных архивов</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предыдущих проверок и профилактического контроля с посещением субъектов контроля (степень тяжести устанавливается при несоблюдении нижеперечисленных требований)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193"/>
          <w:p>
            <w:pPr>
              <w:spacing w:after="20"/>
              <w:ind w:left="20"/>
              <w:jc w:val="both"/>
            </w:pPr>
            <w:r>
              <w:rPr>
                <w:rFonts w:ascii="Times New Roman"/>
                <w:b w:val="false"/>
                <w:i w:val="false"/>
                <w:color w:val="000000"/>
                <w:sz w:val="20"/>
              </w:rPr>
              <w:t>
Соблюдение следующих форматов одного или нескольких файлов в содержательной части электронного документа:</w:t>
            </w:r>
          </w:p>
          <w:bookmarkEnd w:id="193"/>
          <w:p>
            <w:pPr>
              <w:spacing w:after="20"/>
              <w:ind w:left="20"/>
              <w:jc w:val="both"/>
            </w:pPr>
            <w:r>
              <w:rPr>
                <w:rFonts w:ascii="Times New Roman"/>
                <w:b w:val="false"/>
                <w:i w:val="false"/>
                <w:color w:val="000000"/>
                <w:sz w:val="20"/>
              </w:rPr>
              <w:t>
</w:t>
            </w:r>
            <w:r>
              <w:rPr>
                <w:rFonts w:ascii="Times New Roman"/>
                <w:b w:val="false"/>
                <w:i w:val="false"/>
                <w:color w:val="000000"/>
                <w:sz w:val="20"/>
              </w:rPr>
              <w:t>1) PDF, PDF/A-1, TIFF, JPEG, JPG- графический формат;</w:t>
            </w:r>
          </w:p>
          <w:p>
            <w:pPr>
              <w:spacing w:after="20"/>
              <w:ind w:left="20"/>
              <w:jc w:val="both"/>
            </w:pPr>
            <w:r>
              <w:rPr>
                <w:rFonts w:ascii="Times New Roman"/>
                <w:b w:val="false"/>
                <w:i w:val="false"/>
                <w:color w:val="000000"/>
                <w:sz w:val="20"/>
              </w:rPr>
              <w:t>
</w:t>
            </w:r>
            <w:r>
              <w:rPr>
                <w:rFonts w:ascii="Times New Roman"/>
                <w:b w:val="false"/>
                <w:i w:val="false"/>
                <w:color w:val="000000"/>
                <w:sz w:val="20"/>
              </w:rPr>
              <w:t>2) RTF, DOCX - текстовый формат;</w:t>
            </w:r>
          </w:p>
          <w:p>
            <w:pPr>
              <w:spacing w:after="20"/>
              <w:ind w:left="20"/>
              <w:jc w:val="both"/>
            </w:pPr>
            <w:r>
              <w:rPr>
                <w:rFonts w:ascii="Times New Roman"/>
                <w:b w:val="false"/>
                <w:i w:val="false"/>
                <w:color w:val="000000"/>
                <w:sz w:val="20"/>
              </w:rPr>
              <w:t>
</w:t>
            </w:r>
            <w:r>
              <w:rPr>
                <w:rFonts w:ascii="Times New Roman"/>
                <w:b w:val="false"/>
                <w:i w:val="false"/>
                <w:color w:val="000000"/>
                <w:sz w:val="20"/>
              </w:rPr>
              <w:t>3) XLS, XLSX - табличный формат;</w:t>
            </w:r>
          </w:p>
          <w:p>
            <w:pPr>
              <w:spacing w:after="20"/>
              <w:ind w:left="20"/>
              <w:jc w:val="both"/>
            </w:pPr>
            <w:r>
              <w:rPr>
                <w:rFonts w:ascii="Times New Roman"/>
                <w:b w:val="false"/>
                <w:i w:val="false"/>
                <w:color w:val="000000"/>
                <w:sz w:val="20"/>
              </w:rPr>
              <w:t>
</w:t>
            </w:r>
            <w:r>
              <w:rPr>
                <w:rFonts w:ascii="Times New Roman"/>
                <w:b w:val="false"/>
                <w:i w:val="false"/>
                <w:color w:val="000000"/>
                <w:sz w:val="20"/>
              </w:rPr>
              <w:t>4) PPT, PPTX - презентации;</w:t>
            </w:r>
          </w:p>
          <w:p>
            <w:pPr>
              <w:spacing w:after="20"/>
              <w:ind w:left="20"/>
              <w:jc w:val="both"/>
            </w:pPr>
            <w:r>
              <w:rPr>
                <w:rFonts w:ascii="Times New Roman"/>
                <w:b w:val="false"/>
                <w:i w:val="false"/>
                <w:color w:val="000000"/>
                <w:sz w:val="20"/>
              </w:rPr>
              <w:t>
5) RAR, ZIP - архивированный формат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сроков хранения электронной регистрационной контрольной карточки срокам хранения электронных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привязки (синхронизации) электронных документов и соответствующих открытых ключей электронных цифровых подписей при хранении электронных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номенклатуре дел формы представленного документа: электронной с указанием носителя информации, или бумажной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электронных документов и баз данных в дела (папки) в соответствии с номенклатурой дел организации, отдельно от документов на бумажных носителях, на выделенном носителе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Сопровождение хранения электронных документов хранением соответствующих электронных баз данных, использованных открытых ключей электронных цифровых подписей (регистрационных свидетельств электронных цифровых подписей) и программ, реализующих процессы формирования и проверки электронных цифровых подписей электронных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ведомственном и частном архиве акта об уничтожении электронной (ых) копии (ий) документа (ов), утверждаемого руководителем организации по согласованию с Центральной экспертной комиссией (Экспертной комиссией) организации и Экспертно-проверочной комиссией государственного архива, Архива Президента Республики Казахстан или местного исполнительного органа при отсутствии бумажного подлинника либо отрицательном результате сверки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количество подтвержденных жалоб и обращений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одной подтвержденной жалобы или обращения в сфере электронного документооборота и электронных архивов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двух или более подтвержденных жалоб или обращений в сфере электронного документооборота и электронных архивов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официальных интернет-ресурсов государственных органов, государственных учреждений, средств массовой информации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анализа официальных интернет-ресурсов государственных органов, государственных учреждений, средств массовой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совместному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культуры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09 июня 2017 года № 172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Министра национальной</w:t>
            </w:r>
            <w:r>
              <w:br/>
            </w:r>
            <w:r>
              <w:rPr>
                <w:rFonts w:ascii="Times New Roman"/>
                <w:b w:val="false"/>
                <w:i w:val="false"/>
                <w:color w:val="000000"/>
                <w:sz w:val="20"/>
              </w:rPr>
              <w:t xml:space="preserve">экономики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августа 2017 года № 301</w:t>
            </w:r>
          </w:p>
        </w:tc>
      </w:tr>
    </w:tbl>
    <w:bookmarkStart w:name="z317" w:id="194"/>
    <w:p>
      <w:pPr>
        <w:spacing w:after="0"/>
        <w:ind w:left="0"/>
        <w:jc w:val="left"/>
      </w:pPr>
      <w:r>
        <w:rPr>
          <w:rFonts w:ascii="Times New Roman"/>
          <w:b/>
          <w:i w:val="false"/>
          <w:color w:val="000000"/>
        </w:rPr>
        <w:t xml:space="preserve"> Проверочный лист за соблюдением законодательства Республики Казахстан о Национальном архивном фонде и архивах</w:t>
      </w:r>
    </w:p>
    <w:bookmarkEnd w:id="194"/>
    <w:p>
      <w:pPr>
        <w:spacing w:after="0"/>
        <w:ind w:left="0"/>
        <w:jc w:val="both"/>
      </w:pPr>
      <w:bookmarkStart w:name="z318" w:id="195"/>
      <w:r>
        <w:rPr>
          <w:rFonts w:ascii="Times New Roman"/>
          <w:b w:val="false"/>
          <w:i w:val="false"/>
          <w:color w:val="000000"/>
          <w:sz w:val="28"/>
        </w:rPr>
        <w:t xml:space="preserve">
      В отношении______________________________________________________ </w:t>
      </w:r>
    </w:p>
    <w:bookmarkEnd w:id="195"/>
    <w:p>
      <w:pPr>
        <w:spacing w:after="0"/>
        <w:ind w:left="0"/>
        <w:jc w:val="both"/>
      </w:pPr>
      <w:r>
        <w:rPr>
          <w:rFonts w:ascii="Times New Roman"/>
          <w:b w:val="false"/>
          <w:i w:val="false"/>
          <w:color w:val="000000"/>
          <w:sz w:val="28"/>
        </w:rPr>
        <w:t xml:space="preserve">             (наименование однородной группы проверяемых субъектов (объектов)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(контроля)</w:t>
      </w:r>
    </w:p>
    <w:p>
      <w:pPr>
        <w:spacing w:after="0"/>
        <w:ind w:left="0"/>
        <w:jc w:val="both"/>
      </w:pPr>
      <w:r>
        <w:rPr>
          <w:rFonts w:ascii="Times New Roman"/>
          <w:b w:val="false"/>
          <w:i w:val="false"/>
          <w:color w:val="000000"/>
          <w:sz w:val="28"/>
        </w:rPr>
        <w:t xml:space="preserve">       Государственный орган, назначивший проверку/профилактического контроля с </w:t>
      </w:r>
    </w:p>
    <w:p>
      <w:pPr>
        <w:spacing w:after="0"/>
        <w:ind w:left="0"/>
        <w:jc w:val="both"/>
      </w:pPr>
      <w:r>
        <w:rPr>
          <w:rFonts w:ascii="Times New Roman"/>
          <w:b w:val="false"/>
          <w:i w:val="false"/>
          <w:color w:val="000000"/>
          <w:sz w:val="28"/>
        </w:rPr>
        <w:t xml:space="preserve">       посещением субъекта (объекта) контроля________________________ </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bookmarkStart w:name="z319" w:id="196"/>
      <w:r>
        <w:rPr>
          <w:rFonts w:ascii="Times New Roman"/>
          <w:b w:val="false"/>
          <w:i w:val="false"/>
          <w:color w:val="000000"/>
          <w:sz w:val="28"/>
        </w:rPr>
        <w:t xml:space="preserve">
      Акт о назначении проверки/профилактического контроля с посещением субъекта </w:t>
      </w:r>
    </w:p>
    <w:bookmarkEnd w:id="196"/>
    <w:p>
      <w:pPr>
        <w:spacing w:after="0"/>
        <w:ind w:left="0"/>
        <w:jc w:val="both"/>
      </w:pPr>
      <w:r>
        <w:rPr>
          <w:rFonts w:ascii="Times New Roman"/>
          <w:b w:val="false"/>
          <w:i w:val="false"/>
          <w:color w:val="000000"/>
          <w:sz w:val="28"/>
        </w:rPr>
        <w:t xml:space="preserve">       (объекта) контроля____________________________________________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 дата)</w:t>
      </w:r>
    </w:p>
    <w:p>
      <w:pPr>
        <w:spacing w:after="0"/>
        <w:ind w:left="0"/>
        <w:jc w:val="both"/>
      </w:pPr>
      <w:r>
        <w:rPr>
          <w:rFonts w:ascii="Times New Roman"/>
          <w:b w:val="false"/>
          <w:i w:val="false"/>
          <w:color w:val="000000"/>
          <w:sz w:val="28"/>
        </w:rPr>
        <w:t xml:space="preserve">       Наименование субъекта (объекта) контроля____________________________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(Индивидуальный идентификационный номер), бизнес-идентификационный номер </w:t>
      </w:r>
    </w:p>
    <w:p>
      <w:pPr>
        <w:spacing w:after="0"/>
        <w:ind w:left="0"/>
        <w:jc w:val="both"/>
      </w:pPr>
      <w:r>
        <w:rPr>
          <w:rFonts w:ascii="Times New Roman"/>
          <w:b w:val="false"/>
          <w:i w:val="false"/>
          <w:color w:val="000000"/>
          <w:sz w:val="28"/>
        </w:rPr>
        <w:t xml:space="preserve">       субъекта (объекта) контроля_______________________________________</w:t>
      </w:r>
    </w:p>
    <w:p>
      <w:pPr>
        <w:spacing w:after="0"/>
        <w:ind w:left="0"/>
        <w:jc w:val="both"/>
      </w:pPr>
      <w:r>
        <w:rPr>
          <w:rFonts w:ascii="Times New Roman"/>
          <w:b w:val="false"/>
          <w:i w:val="false"/>
          <w:color w:val="000000"/>
          <w:sz w:val="28"/>
        </w:rPr>
        <w:t xml:space="preserve">       Адрес места нахождения____________________________________________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ведомственных архивов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едиными реквизитами документа на казахском языке и создаваемого аутентичного документа на русском или ином языке, напечатанного каждого на отдельных бланках (отдельных листах)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197"/>
          <w:p>
            <w:pPr>
              <w:spacing w:after="20"/>
              <w:ind w:left="20"/>
              <w:jc w:val="both"/>
            </w:pPr>
            <w:r>
              <w:rPr>
                <w:rFonts w:ascii="Times New Roman"/>
                <w:b w:val="false"/>
                <w:i w:val="false"/>
                <w:color w:val="000000"/>
                <w:sz w:val="20"/>
              </w:rPr>
              <w:t>
Составление документов с использованием штампа, воспроизводящего наименование организации, путем проставления его оттиска в левом верхнем углу либо при обязательном оформлении следующих реквизитов:</w:t>
            </w:r>
          </w:p>
          <w:bookmarkEnd w:id="197"/>
          <w:p>
            <w:pPr>
              <w:spacing w:after="20"/>
              <w:ind w:left="20"/>
              <w:jc w:val="both"/>
            </w:pPr>
            <w:r>
              <w:rPr>
                <w:rFonts w:ascii="Times New Roman"/>
                <w:b w:val="false"/>
                <w:i w:val="false"/>
                <w:color w:val="000000"/>
                <w:sz w:val="20"/>
              </w:rPr>
              <w:t>
</w:t>
            </w:r>
            <w:r>
              <w:rPr>
                <w:rFonts w:ascii="Times New Roman"/>
                <w:b w:val="false"/>
                <w:i w:val="false"/>
                <w:color w:val="000000"/>
                <w:sz w:val="20"/>
              </w:rPr>
              <w:t>1) официальное наименование организации, издавшей документ, либо оттиск штампа, воспроизводящего наименование организации, издавшей документ, путем проставления его в левом верхнем углу;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наименование вида документа, за исключением письма;</w:t>
            </w:r>
          </w:p>
          <w:p>
            <w:pPr>
              <w:spacing w:after="20"/>
              <w:ind w:left="20"/>
              <w:jc w:val="both"/>
            </w:pPr>
            <w:r>
              <w:rPr>
                <w:rFonts w:ascii="Times New Roman"/>
                <w:b w:val="false"/>
                <w:i w:val="false"/>
                <w:color w:val="000000"/>
                <w:sz w:val="20"/>
              </w:rPr>
              <w:t>
</w:t>
            </w:r>
            <w:r>
              <w:rPr>
                <w:rFonts w:ascii="Times New Roman"/>
                <w:b w:val="false"/>
                <w:i w:val="false"/>
                <w:color w:val="000000"/>
                <w:sz w:val="20"/>
              </w:rPr>
              <w:t>3) дата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регистрационный номер (индекс)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наименование должности лица, подписавшего документ, подпись и расшифровка подписи;</w:t>
            </w:r>
          </w:p>
          <w:p>
            <w:pPr>
              <w:spacing w:after="20"/>
              <w:ind w:left="20"/>
              <w:jc w:val="both"/>
            </w:pPr>
            <w:r>
              <w:rPr>
                <w:rFonts w:ascii="Times New Roman"/>
                <w:b w:val="false"/>
                <w:i w:val="false"/>
                <w:color w:val="000000"/>
                <w:sz w:val="20"/>
              </w:rPr>
              <w:t>
6) оттиск печати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198"/>
          <w:p>
            <w:pPr>
              <w:spacing w:after="20"/>
              <w:ind w:left="20"/>
              <w:jc w:val="both"/>
            </w:pPr>
            <w:r>
              <w:rPr>
                <w:rFonts w:ascii="Times New Roman"/>
                <w:b w:val="false"/>
                <w:i w:val="false"/>
                <w:color w:val="000000"/>
                <w:sz w:val="20"/>
              </w:rPr>
              <w:t>
Соответствие:</w:t>
            </w:r>
          </w:p>
          <w:bookmarkEnd w:id="198"/>
          <w:p>
            <w:pPr>
              <w:spacing w:after="20"/>
              <w:ind w:left="20"/>
              <w:jc w:val="both"/>
            </w:pPr>
            <w:r>
              <w:rPr>
                <w:rFonts w:ascii="Times New Roman"/>
                <w:b w:val="false"/>
                <w:i w:val="false"/>
                <w:color w:val="000000"/>
                <w:sz w:val="20"/>
              </w:rPr>
              <w:t>
</w:t>
            </w:r>
            <w:r>
              <w:rPr>
                <w:rFonts w:ascii="Times New Roman"/>
                <w:b w:val="false"/>
                <w:i w:val="false"/>
                <w:color w:val="000000"/>
                <w:sz w:val="20"/>
              </w:rPr>
              <w:t>1) официального наименования организации, филиала (представительства) учредительным документам с указанием на организационно-правовую форму при оформлении реквизитов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сокращенного наименования организации, филиала (представительства), названию, закрепленному в учредительных документах, и ее размещение в скобках ниже полного наименования;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наличия на бланках документов организаций номера, серии, проставленных типографским способом или нумератором;</w:t>
            </w:r>
          </w:p>
          <w:p>
            <w:pPr>
              <w:spacing w:after="20"/>
              <w:ind w:left="20"/>
              <w:jc w:val="both"/>
            </w:pPr>
            <w:r>
              <w:rPr>
                <w:rFonts w:ascii="Times New Roman"/>
                <w:b w:val="false"/>
                <w:i w:val="false"/>
                <w:color w:val="000000"/>
                <w:sz w:val="20"/>
              </w:rPr>
              <w:t>
4) указание наименования вида документа, напечатанного прописными буквами полужирным шрифтом, на всех документах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бланке с изображением Государственного Герба Республики Казахстан эмблемы, логотипа или товарного знака (знака обслуживания)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журнала учета и выдачи печатей, штампов с изображением Государственного Герба Республики Казахстан и специальной штемпельной краски по форме Правил документирования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опечатываемого сейфа или металлического шкафа для хранения печатно-бланочной продукции, печатей, штампов, подлежащих защите, и средств защиты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журналах учета и выдачи печатно-бланочной продукции, печатей, штампов, подлежащих защите, и средств защиты документов отметки о результатах проверок наличия экземпляров печатно-бланочной продукции, печатей, штампов, подлежащих защите, и средств защиты документов, проставленной комиссией, созданной приказом (распоряжением) руководителя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журнала учета и выдачи печатно-бланочной продукции, подлежащей защите, заведенных на каждый вид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199"/>
          <w:p>
            <w:pPr>
              <w:spacing w:after="20"/>
              <w:ind w:left="20"/>
              <w:jc w:val="both"/>
            </w:pPr>
            <w:r>
              <w:rPr>
                <w:rFonts w:ascii="Times New Roman"/>
                <w:b w:val="false"/>
                <w:i w:val="false"/>
                <w:color w:val="000000"/>
                <w:sz w:val="20"/>
              </w:rPr>
              <w:t>
Наличие актов о выделении к уничтожению:</w:t>
            </w:r>
          </w:p>
          <w:bookmarkEnd w:id="199"/>
          <w:p>
            <w:pPr>
              <w:spacing w:after="20"/>
              <w:ind w:left="20"/>
              <w:jc w:val="both"/>
            </w:pPr>
            <w:r>
              <w:rPr>
                <w:rFonts w:ascii="Times New Roman"/>
                <w:b w:val="false"/>
                <w:i w:val="false"/>
                <w:color w:val="000000"/>
                <w:sz w:val="20"/>
              </w:rPr>
              <w:t>
</w:t>
            </w:r>
            <w:r>
              <w:rPr>
                <w:rFonts w:ascii="Times New Roman"/>
                <w:b w:val="false"/>
                <w:i w:val="false"/>
                <w:color w:val="000000"/>
                <w:sz w:val="20"/>
              </w:rPr>
              <w:t>1) испорченных экземпляров печатно-бланочной продукции, подлежащей защите при уничтожении испорченных экземпляров печатно-бланочной продукции, подлежащей защите;</w:t>
            </w:r>
          </w:p>
          <w:p>
            <w:pPr>
              <w:spacing w:after="20"/>
              <w:ind w:left="20"/>
              <w:jc w:val="both"/>
            </w:pPr>
            <w:r>
              <w:rPr>
                <w:rFonts w:ascii="Times New Roman"/>
                <w:b w:val="false"/>
                <w:i w:val="false"/>
                <w:color w:val="000000"/>
                <w:sz w:val="20"/>
              </w:rPr>
              <w:t>
2) печатей и штампов, подлежащих защите при уничтожении печатей и штампов, подлежащих защите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словесно-цифрового написания даты в правовых актах, творческой документации, документах, касающихся прав и законных интересов граждан, финансовых документах, делах по одному вопросу, а также документах, для которых датировка имеет важное значение (доклады, листовки, стенограммы, письма)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грифов утверждения и согласования на документах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00"/>
          <w:p>
            <w:pPr>
              <w:spacing w:after="20"/>
              <w:ind w:left="20"/>
              <w:jc w:val="both"/>
            </w:pPr>
            <w:r>
              <w:rPr>
                <w:rFonts w:ascii="Times New Roman"/>
                <w:b w:val="false"/>
                <w:i w:val="false"/>
                <w:color w:val="000000"/>
                <w:sz w:val="20"/>
              </w:rPr>
              <w:t>
Соответствие реквизитов правовых актов, в том числе:</w:t>
            </w:r>
          </w:p>
          <w:bookmarkEnd w:id="200"/>
          <w:p>
            <w:pPr>
              <w:spacing w:after="20"/>
              <w:ind w:left="20"/>
              <w:jc w:val="both"/>
            </w:pPr>
            <w:r>
              <w:rPr>
                <w:rFonts w:ascii="Times New Roman"/>
                <w:b w:val="false"/>
                <w:i w:val="false"/>
                <w:color w:val="000000"/>
                <w:sz w:val="20"/>
              </w:rPr>
              <w:t>
</w:t>
            </w:r>
            <w:r>
              <w:rPr>
                <w:rFonts w:ascii="Times New Roman"/>
                <w:b w:val="false"/>
                <w:i w:val="false"/>
                <w:color w:val="000000"/>
                <w:sz w:val="20"/>
              </w:rPr>
              <w:t>1) изображения Государственного Герба Республики Казахстан или эмблемы, логотипа, товарного знака (знака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официального наименования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наименования вида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4) даты приказа;</w:t>
            </w:r>
          </w:p>
          <w:p>
            <w:pPr>
              <w:spacing w:after="20"/>
              <w:ind w:left="20"/>
              <w:jc w:val="both"/>
            </w:pPr>
            <w:r>
              <w:rPr>
                <w:rFonts w:ascii="Times New Roman"/>
                <w:b w:val="false"/>
                <w:i w:val="false"/>
                <w:color w:val="000000"/>
                <w:sz w:val="20"/>
              </w:rPr>
              <w:t>
</w:t>
            </w:r>
            <w:r>
              <w:rPr>
                <w:rFonts w:ascii="Times New Roman"/>
                <w:b w:val="false"/>
                <w:i w:val="false"/>
                <w:color w:val="000000"/>
                <w:sz w:val="20"/>
              </w:rPr>
              <w:t>5) регистрационного номера приказа;</w:t>
            </w:r>
          </w:p>
          <w:p>
            <w:pPr>
              <w:spacing w:after="20"/>
              <w:ind w:left="20"/>
              <w:jc w:val="both"/>
            </w:pPr>
            <w:r>
              <w:rPr>
                <w:rFonts w:ascii="Times New Roman"/>
                <w:b w:val="false"/>
                <w:i w:val="false"/>
                <w:color w:val="000000"/>
                <w:sz w:val="20"/>
              </w:rPr>
              <w:t>
</w:t>
            </w:r>
            <w:r>
              <w:rPr>
                <w:rFonts w:ascii="Times New Roman"/>
                <w:b w:val="false"/>
                <w:i w:val="false"/>
                <w:color w:val="000000"/>
                <w:sz w:val="20"/>
              </w:rPr>
              <w:t>6) места издания приказа;</w:t>
            </w:r>
          </w:p>
          <w:p>
            <w:pPr>
              <w:spacing w:after="20"/>
              <w:ind w:left="20"/>
              <w:jc w:val="both"/>
            </w:pPr>
            <w:r>
              <w:rPr>
                <w:rFonts w:ascii="Times New Roman"/>
                <w:b w:val="false"/>
                <w:i w:val="false"/>
                <w:color w:val="000000"/>
                <w:sz w:val="20"/>
              </w:rPr>
              <w:t>
</w:t>
            </w:r>
            <w:r>
              <w:rPr>
                <w:rFonts w:ascii="Times New Roman"/>
                <w:b w:val="false"/>
                <w:i w:val="false"/>
                <w:color w:val="000000"/>
                <w:sz w:val="20"/>
              </w:rPr>
              <w:t>7) заголовка к тексту;</w:t>
            </w:r>
          </w:p>
          <w:p>
            <w:pPr>
              <w:spacing w:after="20"/>
              <w:ind w:left="20"/>
              <w:jc w:val="both"/>
            </w:pPr>
            <w:r>
              <w:rPr>
                <w:rFonts w:ascii="Times New Roman"/>
                <w:b w:val="false"/>
                <w:i w:val="false"/>
                <w:color w:val="000000"/>
                <w:sz w:val="20"/>
              </w:rPr>
              <w:t>
</w:t>
            </w:r>
            <w:r>
              <w:rPr>
                <w:rFonts w:ascii="Times New Roman"/>
                <w:b w:val="false"/>
                <w:i w:val="false"/>
                <w:color w:val="000000"/>
                <w:sz w:val="20"/>
              </w:rPr>
              <w:t>8) текста;</w:t>
            </w:r>
          </w:p>
          <w:p>
            <w:pPr>
              <w:spacing w:after="20"/>
              <w:ind w:left="20"/>
              <w:jc w:val="both"/>
            </w:pPr>
            <w:r>
              <w:rPr>
                <w:rFonts w:ascii="Times New Roman"/>
                <w:b w:val="false"/>
                <w:i w:val="false"/>
                <w:color w:val="000000"/>
                <w:sz w:val="20"/>
              </w:rPr>
              <w:t>
</w:t>
            </w:r>
            <w:r>
              <w:rPr>
                <w:rFonts w:ascii="Times New Roman"/>
                <w:b w:val="false"/>
                <w:i w:val="false"/>
                <w:color w:val="000000"/>
                <w:sz w:val="20"/>
              </w:rPr>
              <w:t>9) подписи;</w:t>
            </w:r>
          </w:p>
          <w:p>
            <w:pPr>
              <w:spacing w:after="20"/>
              <w:ind w:left="20"/>
              <w:jc w:val="both"/>
            </w:pPr>
            <w:r>
              <w:rPr>
                <w:rFonts w:ascii="Times New Roman"/>
                <w:b w:val="false"/>
                <w:i w:val="false"/>
                <w:color w:val="000000"/>
                <w:sz w:val="20"/>
              </w:rPr>
              <w:t>
</w:t>
            </w:r>
            <w:r>
              <w:rPr>
                <w:rFonts w:ascii="Times New Roman"/>
                <w:b w:val="false"/>
                <w:i w:val="false"/>
                <w:color w:val="000000"/>
                <w:sz w:val="20"/>
              </w:rPr>
              <w:t>10) отметки о согласовании приказа;</w:t>
            </w:r>
          </w:p>
          <w:p>
            <w:pPr>
              <w:spacing w:after="20"/>
              <w:ind w:left="20"/>
              <w:jc w:val="both"/>
            </w:pPr>
            <w:r>
              <w:rPr>
                <w:rFonts w:ascii="Times New Roman"/>
                <w:b w:val="false"/>
                <w:i w:val="false"/>
                <w:color w:val="000000"/>
                <w:sz w:val="20"/>
              </w:rPr>
              <w:t>
11) оттиска печати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бумажных документах оттиска печати организации, заверяющей подлинность подписи должностного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201"/>
          <w:p>
            <w:pPr>
              <w:spacing w:after="20"/>
              <w:ind w:left="20"/>
              <w:jc w:val="both"/>
            </w:pPr>
            <w:r>
              <w:rPr>
                <w:rFonts w:ascii="Times New Roman"/>
                <w:b w:val="false"/>
                <w:i w:val="false"/>
                <w:color w:val="000000"/>
                <w:sz w:val="20"/>
              </w:rPr>
              <w:t>
Наличие:</w:t>
            </w:r>
          </w:p>
          <w:bookmarkEnd w:id="201"/>
          <w:p>
            <w:pPr>
              <w:spacing w:after="20"/>
              <w:ind w:left="20"/>
              <w:jc w:val="both"/>
            </w:pPr>
            <w:r>
              <w:rPr>
                <w:rFonts w:ascii="Times New Roman"/>
                <w:b w:val="false"/>
                <w:i w:val="false"/>
                <w:color w:val="000000"/>
                <w:sz w:val="20"/>
              </w:rPr>
              <w:t>
</w:t>
            </w:r>
            <w:r>
              <w:rPr>
                <w:rFonts w:ascii="Times New Roman"/>
                <w:b w:val="false"/>
                <w:i w:val="false"/>
                <w:color w:val="000000"/>
                <w:sz w:val="20"/>
              </w:rPr>
              <w:t>1) отдельной регистрации приказов по основной деятельности, по личному составу в соответствующих журналах (базах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литера "л/с" или "к", добавленной к порядковому номеру приказов по личному составу через дефис;</w:t>
            </w:r>
          </w:p>
          <w:p>
            <w:pPr>
              <w:spacing w:after="20"/>
              <w:ind w:left="20"/>
              <w:jc w:val="both"/>
            </w:pPr>
            <w:r>
              <w:rPr>
                <w:rFonts w:ascii="Times New Roman"/>
                <w:b w:val="false"/>
                <w:i w:val="false"/>
                <w:color w:val="000000"/>
                <w:sz w:val="20"/>
              </w:rPr>
              <w:t>
3) раздельных дел по формированию приказов (распоряжений) по основной деятельности, приказов (распоряжений) по личному составу, административно-хозяйственной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202"/>
          <w:p>
            <w:pPr>
              <w:spacing w:after="20"/>
              <w:ind w:left="20"/>
              <w:jc w:val="both"/>
            </w:pPr>
            <w:r>
              <w:rPr>
                <w:rFonts w:ascii="Times New Roman"/>
                <w:b w:val="false"/>
                <w:i w:val="false"/>
                <w:color w:val="000000"/>
                <w:sz w:val="20"/>
              </w:rPr>
              <w:t>
1. Наличие присвоенных порядковых номеров протоколов в пределах делопроизводственного года отдельно по каждой группе протоколов – протоколы собраний, заседаний коллегий, протоколы технических, научных и экспертных советов.</w:t>
            </w:r>
          </w:p>
          <w:bookmarkEnd w:id="202"/>
          <w:p>
            <w:pPr>
              <w:spacing w:after="20"/>
              <w:ind w:left="20"/>
              <w:jc w:val="both"/>
            </w:pPr>
            <w:r>
              <w:rPr>
                <w:rFonts w:ascii="Times New Roman"/>
                <w:b w:val="false"/>
                <w:i w:val="false"/>
                <w:color w:val="000000"/>
                <w:sz w:val="20"/>
              </w:rPr>
              <w:t>
</w:t>
            </w:r>
            <w:r>
              <w:rPr>
                <w:rFonts w:ascii="Times New Roman"/>
                <w:b w:val="false"/>
                <w:i w:val="false"/>
                <w:color w:val="000000"/>
                <w:sz w:val="20"/>
              </w:rPr>
              <w:t>2. Расположение протоколов в деле в хронологическом порядке по номерам вместе с документами к ним.</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Соответствие реквизитов протокола, в том числе:</w:t>
            </w:r>
          </w:p>
          <w:p>
            <w:pPr>
              <w:spacing w:after="20"/>
              <w:ind w:left="20"/>
              <w:jc w:val="both"/>
            </w:pPr>
            <w:r>
              <w:rPr>
                <w:rFonts w:ascii="Times New Roman"/>
                <w:b w:val="false"/>
                <w:i w:val="false"/>
                <w:color w:val="000000"/>
                <w:sz w:val="20"/>
              </w:rPr>
              <w:t>
</w:t>
            </w:r>
            <w:r>
              <w:rPr>
                <w:rFonts w:ascii="Times New Roman"/>
                <w:b w:val="false"/>
                <w:i w:val="false"/>
                <w:color w:val="000000"/>
                <w:sz w:val="20"/>
              </w:rPr>
              <w:t>1) официального наименования организации и (или) структурного подразделения;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наименования вида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даты;</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регистрационного номера протокола;</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места издания протокола;</w:t>
            </w:r>
          </w:p>
          <w:p>
            <w:pPr>
              <w:spacing w:after="20"/>
              <w:ind w:left="20"/>
              <w:jc w:val="both"/>
            </w:pPr>
            <w:r>
              <w:rPr>
                <w:rFonts w:ascii="Times New Roman"/>
                <w:b w:val="false"/>
                <w:i w:val="false"/>
                <w:color w:val="000000"/>
                <w:sz w:val="20"/>
              </w:rPr>
              <w:t>
</w:t>
            </w:r>
            <w:r>
              <w:rPr>
                <w:rFonts w:ascii="Times New Roman"/>
                <w:b w:val="false"/>
                <w:i w:val="false"/>
                <w:color w:val="000000"/>
                <w:sz w:val="20"/>
              </w:rPr>
              <w:t>6) грифа утверждения (в некоторых случаях);</w:t>
            </w:r>
          </w:p>
          <w:p>
            <w:pPr>
              <w:spacing w:after="20"/>
              <w:ind w:left="20"/>
              <w:jc w:val="both"/>
            </w:pPr>
            <w:r>
              <w:rPr>
                <w:rFonts w:ascii="Times New Roman"/>
                <w:b w:val="false"/>
                <w:i w:val="false"/>
                <w:color w:val="000000"/>
                <w:sz w:val="20"/>
              </w:rPr>
              <w:t>
</w:t>
            </w:r>
            <w:r>
              <w:rPr>
                <w:rFonts w:ascii="Times New Roman"/>
                <w:b w:val="false"/>
                <w:i w:val="false"/>
                <w:color w:val="000000"/>
                <w:sz w:val="20"/>
              </w:rPr>
              <w:t>7) заголовка к тексту;</w:t>
            </w:r>
          </w:p>
          <w:p>
            <w:pPr>
              <w:spacing w:after="20"/>
              <w:ind w:left="20"/>
              <w:jc w:val="both"/>
            </w:pPr>
            <w:r>
              <w:rPr>
                <w:rFonts w:ascii="Times New Roman"/>
                <w:b w:val="false"/>
                <w:i w:val="false"/>
                <w:color w:val="000000"/>
                <w:sz w:val="20"/>
              </w:rPr>
              <w:t>
</w:t>
            </w:r>
            <w:r>
              <w:rPr>
                <w:rFonts w:ascii="Times New Roman"/>
                <w:b w:val="false"/>
                <w:i w:val="false"/>
                <w:color w:val="000000"/>
                <w:sz w:val="20"/>
              </w:rPr>
              <w:t>8) текста;</w:t>
            </w:r>
          </w:p>
          <w:p>
            <w:pPr>
              <w:spacing w:after="20"/>
              <w:ind w:left="20"/>
              <w:jc w:val="both"/>
            </w:pPr>
            <w:r>
              <w:rPr>
                <w:rFonts w:ascii="Times New Roman"/>
                <w:b w:val="false"/>
                <w:i w:val="false"/>
                <w:color w:val="000000"/>
                <w:sz w:val="20"/>
              </w:rPr>
              <w:t>
9) подписи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Группирование и систематизация переписки за делопроизводственный год в хронологической последовательности и помещением документа-ответа за документом-запросом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документов в личных делах в хронологическом порядке в соответствии с их поступлением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203"/>
          <w:p>
            <w:pPr>
              <w:spacing w:after="20"/>
              <w:ind w:left="20"/>
              <w:jc w:val="both"/>
            </w:pPr>
            <w:r>
              <w:rPr>
                <w:rFonts w:ascii="Times New Roman"/>
                <w:b w:val="false"/>
                <w:i w:val="false"/>
                <w:color w:val="000000"/>
                <w:sz w:val="20"/>
              </w:rPr>
              <w:t>
Соответствие формирования:</w:t>
            </w:r>
          </w:p>
          <w:bookmarkEnd w:id="203"/>
          <w:p>
            <w:pPr>
              <w:spacing w:after="20"/>
              <w:ind w:left="20"/>
              <w:jc w:val="both"/>
            </w:pPr>
            <w:r>
              <w:rPr>
                <w:rFonts w:ascii="Times New Roman"/>
                <w:b w:val="false"/>
                <w:i w:val="false"/>
                <w:color w:val="000000"/>
                <w:sz w:val="20"/>
              </w:rPr>
              <w:t>
</w:t>
            </w:r>
            <w:r>
              <w:rPr>
                <w:rFonts w:ascii="Times New Roman"/>
                <w:b w:val="false"/>
                <w:i w:val="false"/>
                <w:color w:val="000000"/>
                <w:sz w:val="20"/>
              </w:rPr>
              <w:t>1) лицевых счетов по заработной плате в отдельные дела и расположение фамилий работников в них в алфавитном порядке;</w:t>
            </w:r>
          </w:p>
          <w:p>
            <w:pPr>
              <w:spacing w:after="20"/>
              <w:ind w:left="20"/>
              <w:jc w:val="both"/>
            </w:pPr>
            <w:r>
              <w:rPr>
                <w:rFonts w:ascii="Times New Roman"/>
                <w:b w:val="false"/>
                <w:i w:val="false"/>
                <w:color w:val="000000"/>
                <w:sz w:val="20"/>
              </w:rPr>
              <w:t>
</w:t>
            </w:r>
            <w:r>
              <w:rPr>
                <w:rFonts w:ascii="Times New Roman"/>
                <w:b w:val="false"/>
                <w:i w:val="false"/>
                <w:color w:val="000000"/>
                <w:sz w:val="20"/>
              </w:rPr>
              <w:t>2) в одном деле списков физических лиц и документов, подтверждающих перечисление обязательных пенсионных взносов, обязательных профессиональных пенсионных взносов в единый накопительный пенсионный фонд;</w:t>
            </w:r>
          </w:p>
          <w:p>
            <w:pPr>
              <w:spacing w:after="20"/>
              <w:ind w:left="20"/>
              <w:jc w:val="both"/>
            </w:pPr>
            <w:r>
              <w:rPr>
                <w:rFonts w:ascii="Times New Roman"/>
                <w:b w:val="false"/>
                <w:i w:val="false"/>
                <w:color w:val="000000"/>
                <w:sz w:val="20"/>
              </w:rPr>
              <w:t>
3) в одном деле списков физических лиц и документов, подтверждающих перечисление социальных отчислений.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формирования трудовых договоров в составе личных дел или отдельно в алфавитном порядке фамилий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журналов регистрации входящих и исходящих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204"/>
          <w:p>
            <w:pPr>
              <w:spacing w:after="20"/>
              <w:ind w:left="20"/>
              <w:jc w:val="both"/>
            </w:pPr>
            <w:r>
              <w:rPr>
                <w:rFonts w:ascii="Times New Roman"/>
                <w:b w:val="false"/>
                <w:i w:val="false"/>
                <w:color w:val="000000"/>
                <w:sz w:val="20"/>
              </w:rPr>
              <w:t>
Соблюдение общих требований при формировании дел:</w:t>
            </w:r>
          </w:p>
          <w:bookmarkEnd w:id="204"/>
          <w:p>
            <w:pPr>
              <w:spacing w:after="20"/>
              <w:ind w:left="20"/>
              <w:jc w:val="both"/>
            </w:pPr>
            <w:r>
              <w:rPr>
                <w:rFonts w:ascii="Times New Roman"/>
                <w:b w:val="false"/>
                <w:i w:val="false"/>
                <w:color w:val="000000"/>
                <w:sz w:val="20"/>
              </w:rPr>
              <w:t>
</w:t>
            </w:r>
            <w:r>
              <w:rPr>
                <w:rFonts w:ascii="Times New Roman"/>
                <w:b w:val="false"/>
                <w:i w:val="false"/>
                <w:color w:val="000000"/>
                <w:sz w:val="20"/>
              </w:rPr>
              <w:t>1) помещение в дело исполненных, правильно оформленных документов, соответствующих по своему содержанию заголовку дела по номенклатуре дел;</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помещение в дело вместе всех документов, относящихся к разрешению одного вопроса. Присоединение приложений, независимо от даты их утверждения или составления, к документам, к которым они относятся. Составление приложений объемом свыше 180 листов в отдельный том с отметкой в документе;</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совместное группирование версий документа на казахском, русском и иных языках;</w:t>
            </w:r>
          </w:p>
          <w:p>
            <w:pPr>
              <w:spacing w:after="20"/>
              <w:ind w:left="20"/>
              <w:jc w:val="both"/>
            </w:pPr>
            <w:r>
              <w:rPr>
                <w:rFonts w:ascii="Times New Roman"/>
                <w:b w:val="false"/>
                <w:i w:val="false"/>
                <w:color w:val="000000"/>
                <w:sz w:val="20"/>
              </w:rPr>
              <w:t>
</w:t>
            </w:r>
            <w:r>
              <w:rPr>
                <w:rFonts w:ascii="Times New Roman"/>
                <w:b w:val="false"/>
                <w:i w:val="false"/>
                <w:color w:val="000000"/>
                <w:sz w:val="20"/>
              </w:rPr>
              <w:t>4) группирование в дела документов одного календарного года, за исключением переходящих дел, судебных дел, личных дел, формируемых в течение всего периода работы данного лица в организации, документов выборных органов и их постоянных комиссий, депутатских групп, группируемых за период их созыва, документов учебных заведений, формируемых за учебный год, документов театров, характеризующих сценическую деятельность за театральный сезон, историй болезней и других;</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раздельное группирование в дела документов постоянного и временного сроков 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помещение телеграмм, ксерокопий факсограмм, телефонограмм в дела на общих основаниях в соответствии с номенклатурой дел;</w:t>
            </w:r>
          </w:p>
          <w:p>
            <w:pPr>
              <w:spacing w:after="20"/>
              <w:ind w:left="20"/>
              <w:jc w:val="both"/>
            </w:pPr>
            <w:r>
              <w:rPr>
                <w:rFonts w:ascii="Times New Roman"/>
                <w:b w:val="false"/>
                <w:i w:val="false"/>
                <w:color w:val="000000"/>
                <w:sz w:val="20"/>
              </w:rPr>
              <w:t>
</w:t>
            </w:r>
            <w:r>
              <w:rPr>
                <w:rFonts w:ascii="Times New Roman"/>
                <w:b w:val="false"/>
                <w:i w:val="false"/>
                <w:color w:val="000000"/>
                <w:sz w:val="20"/>
              </w:rPr>
              <w:t>7) недопущение помещения в дело документов, подлежащих возврату, черновиков и лишних экземпляров;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недопущение превышения объема дела постоянного срока хранения 180 листов;</w:t>
            </w:r>
          </w:p>
          <w:p>
            <w:pPr>
              <w:spacing w:after="20"/>
              <w:ind w:left="20"/>
              <w:jc w:val="both"/>
            </w:pPr>
            <w:r>
              <w:rPr>
                <w:rFonts w:ascii="Times New Roman"/>
                <w:b w:val="false"/>
                <w:i w:val="false"/>
                <w:color w:val="000000"/>
                <w:sz w:val="20"/>
              </w:rPr>
              <w:t>
9) проставление номера (индекса) и заголовка дела на каждом томе с добавлением нумерации томов (частей), добавление слова "последний" ("последняя") в последнем томе (части) при наличии в деле нескольких томов (частей)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номенклатуры дел, утвержденной руководителем организации и согласованной экспертной комиссией организации, экспертной проверочной комиссией государственного архива (местного исполнительного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205"/>
          <w:p>
            <w:pPr>
              <w:spacing w:after="20"/>
              <w:ind w:left="20"/>
              <w:jc w:val="both"/>
            </w:pPr>
            <w:r>
              <w:rPr>
                <w:rFonts w:ascii="Times New Roman"/>
                <w:b w:val="false"/>
                <w:i w:val="false"/>
                <w:color w:val="000000"/>
                <w:sz w:val="20"/>
              </w:rPr>
              <w:t>
Наличие на обложке дела постоянного, временного (свыше 10 лет) хранения и по личному составу следующих реквизитов:</w:t>
            </w:r>
          </w:p>
          <w:bookmarkEnd w:id="205"/>
          <w:p>
            <w:pPr>
              <w:spacing w:after="20"/>
              <w:ind w:left="20"/>
              <w:jc w:val="both"/>
            </w:pPr>
            <w:r>
              <w:rPr>
                <w:rFonts w:ascii="Times New Roman"/>
                <w:b w:val="false"/>
                <w:i w:val="false"/>
                <w:color w:val="000000"/>
                <w:sz w:val="20"/>
              </w:rPr>
              <w:t>
</w:t>
            </w:r>
            <w:r>
              <w:rPr>
                <w:rFonts w:ascii="Times New Roman"/>
                <w:b w:val="false"/>
                <w:i w:val="false"/>
                <w:color w:val="000000"/>
                <w:sz w:val="20"/>
              </w:rPr>
              <w:t>1) наименования организации, наименования структурного подразделения;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наименования населенного пункта, в котором дислоцирована организация, номера (индекса) дела;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заголовка дела, даты дела (тома, части), количество листов в деле, срока хранения дела;</w:t>
            </w:r>
          </w:p>
          <w:p>
            <w:pPr>
              <w:spacing w:after="20"/>
              <w:ind w:left="20"/>
              <w:jc w:val="both"/>
            </w:pPr>
            <w:r>
              <w:rPr>
                <w:rFonts w:ascii="Times New Roman"/>
                <w:b w:val="false"/>
                <w:i w:val="false"/>
                <w:color w:val="000000"/>
                <w:sz w:val="20"/>
              </w:rPr>
              <w:t>
4) архивного шифра дела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206"/>
          <w:p>
            <w:pPr>
              <w:spacing w:after="20"/>
              <w:ind w:left="20"/>
              <w:jc w:val="both"/>
            </w:pPr>
            <w:r>
              <w:rPr>
                <w:rFonts w:ascii="Times New Roman"/>
                <w:b w:val="false"/>
                <w:i w:val="false"/>
                <w:color w:val="000000"/>
                <w:sz w:val="20"/>
              </w:rPr>
              <w:t>
Соблюдение порядка нумерации листов дела:</w:t>
            </w:r>
          </w:p>
          <w:bookmarkEnd w:id="206"/>
          <w:p>
            <w:pPr>
              <w:spacing w:after="20"/>
              <w:ind w:left="20"/>
              <w:jc w:val="both"/>
            </w:pPr>
            <w:r>
              <w:rPr>
                <w:rFonts w:ascii="Times New Roman"/>
                <w:b w:val="false"/>
                <w:i w:val="false"/>
                <w:color w:val="000000"/>
                <w:sz w:val="20"/>
              </w:rPr>
              <w:t>
</w:t>
            </w:r>
            <w:r>
              <w:rPr>
                <w:rFonts w:ascii="Times New Roman"/>
                <w:b w:val="false"/>
                <w:i w:val="false"/>
                <w:color w:val="000000"/>
                <w:sz w:val="20"/>
              </w:rPr>
              <w:t>1) нумерование листа более формата А4, подшитого за один край, как один лист в правом верхнем углу;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нумерование документов с собственной нумерацией листов, в том числе печатных изданий в общем порядке или сохранение собственной нумерации, если она соответствует порядку расположения листов в деле;</w:t>
            </w:r>
          </w:p>
          <w:p>
            <w:pPr>
              <w:spacing w:after="20"/>
              <w:ind w:left="20"/>
              <w:jc w:val="both"/>
            </w:pPr>
            <w:r>
              <w:rPr>
                <w:rFonts w:ascii="Times New Roman"/>
                <w:b w:val="false"/>
                <w:i w:val="false"/>
                <w:color w:val="000000"/>
                <w:sz w:val="20"/>
              </w:rPr>
              <w:t>
</w:t>
            </w:r>
            <w:r>
              <w:rPr>
                <w:rFonts w:ascii="Times New Roman"/>
                <w:b w:val="false"/>
                <w:i w:val="false"/>
                <w:color w:val="000000"/>
                <w:sz w:val="20"/>
              </w:rPr>
              <w:t>3) нумерование листов дел, состоящих из нескольких томов или частей, по каждому тому или части отдельно;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4) нумерование фотографий, чертежей, диаграмм и других иллюстративных и специфических документов, представляющих самостоятельный лист в деле, на оборотной стороне в левом верхнем углу;</w:t>
            </w:r>
          </w:p>
          <w:p>
            <w:pPr>
              <w:spacing w:after="20"/>
              <w:ind w:left="20"/>
              <w:jc w:val="both"/>
            </w:pPr>
            <w:r>
              <w:rPr>
                <w:rFonts w:ascii="Times New Roman"/>
                <w:b w:val="false"/>
                <w:i w:val="false"/>
                <w:color w:val="000000"/>
                <w:sz w:val="20"/>
              </w:rPr>
              <w:t>
</w:t>
            </w:r>
            <w:r>
              <w:rPr>
                <w:rFonts w:ascii="Times New Roman"/>
                <w:b w:val="false"/>
                <w:i w:val="false"/>
                <w:color w:val="000000"/>
                <w:sz w:val="20"/>
              </w:rPr>
              <w:t>5) нумерование сначала конвертов с вложением, подшитых в дело, а затем очередным номером каждое вложение в конверте;</w:t>
            </w:r>
          </w:p>
          <w:p>
            <w:pPr>
              <w:spacing w:after="20"/>
              <w:ind w:left="20"/>
              <w:jc w:val="both"/>
            </w:pPr>
            <w:r>
              <w:rPr>
                <w:rFonts w:ascii="Times New Roman"/>
                <w:b w:val="false"/>
                <w:i w:val="false"/>
                <w:color w:val="000000"/>
                <w:sz w:val="20"/>
              </w:rPr>
              <w:t>
</w:t>
            </w:r>
            <w:r>
              <w:rPr>
                <w:rFonts w:ascii="Times New Roman"/>
                <w:b w:val="false"/>
                <w:i w:val="false"/>
                <w:color w:val="000000"/>
                <w:sz w:val="20"/>
              </w:rPr>
              <w:t>6) оформление приложения к делу, поступившего в переплете, как самостоятельного тома и его отдельное нумерование;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перенумерация листов дела, в случаях обнаружения большого числа ошибок в их нумерации. Зачеркивание старых номеров листов при перенумерации и проставление рядом нового номера листа, составление нового листа-заверителя в конце дела, зачеркивание и сохранение в деле старого листа–заверителя;</w:t>
            </w:r>
          </w:p>
          <w:p>
            <w:pPr>
              <w:spacing w:after="20"/>
              <w:ind w:left="20"/>
              <w:jc w:val="both"/>
            </w:pPr>
            <w:r>
              <w:rPr>
                <w:rFonts w:ascii="Times New Roman"/>
                <w:b w:val="false"/>
                <w:i w:val="false"/>
                <w:color w:val="000000"/>
                <w:sz w:val="20"/>
              </w:rPr>
              <w:t>
8) употребление литерных номеров листов при наличии отдельных ошибок в нумерации листов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207"/>
          <w:p>
            <w:pPr>
              <w:spacing w:after="20"/>
              <w:ind w:left="20"/>
              <w:jc w:val="both"/>
            </w:pPr>
            <w:r>
              <w:rPr>
                <w:rFonts w:ascii="Times New Roman"/>
                <w:b w:val="false"/>
                <w:i w:val="false"/>
                <w:color w:val="000000"/>
                <w:sz w:val="20"/>
              </w:rPr>
              <w:t>
Наличие документов, подшитых в дела не менее, чем на четыре прокола в твердую обложку из картона или переплетенных с учетом возможности свободного чтения текста всех документов.</w:t>
            </w:r>
          </w:p>
          <w:bookmarkEnd w:id="207"/>
          <w:p>
            <w:pPr>
              <w:spacing w:after="20"/>
              <w:ind w:left="20"/>
              <w:jc w:val="both"/>
            </w:pPr>
            <w:r>
              <w:rPr>
                <w:rFonts w:ascii="Times New Roman"/>
                <w:b w:val="false"/>
                <w:i w:val="false"/>
                <w:color w:val="000000"/>
                <w:sz w:val="20"/>
              </w:rPr>
              <w:t>
Отсутствие в подшитых (переплетенных) делах металлических скреплений (булавок, скрепок и других)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хранения документов в делах после завершения в делопроизводстве в течение одного года по месту их формирования до передачи в архив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карт-заместителей единиц хранения при выдаче документов из архивохранилища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обоих экземплярах описи отметки о наличии дела против каждого дела, включенного в 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конце каждого экземпляра описи количества фактически принятых дел, указанного цифрами и прописью, даты приема-передачи дел, а также подписи работника, ответственного за архив и лица, передавшего дела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приема-передачи документов на хранение при передаче документов в архив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208"/>
          <w:p>
            <w:pPr>
              <w:spacing w:after="20"/>
              <w:ind w:left="20"/>
              <w:jc w:val="both"/>
            </w:pPr>
            <w:r>
              <w:rPr>
                <w:rFonts w:ascii="Times New Roman"/>
                <w:b w:val="false"/>
                <w:i w:val="false"/>
                <w:color w:val="000000"/>
                <w:sz w:val="20"/>
              </w:rPr>
              <w:t>
Соблюдение предельных сроков ведомственного хранения документов на традиционных и электронных носителях, отнесенных к составу Национального архивного фонда Республики Казахстан, в том числе:</w:t>
            </w:r>
          </w:p>
          <w:bookmarkEnd w:id="208"/>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документов Администрации Президента Республики Казахстан, аппарата Сената Парламента Республики Казахстан, аппарата Мажилиса Парламента Республики Казахстан, Канцелярии Премьер-Министра Республики Казахстан, Конституционного Суда Республики Казахстан, Центральной избирательной комиссии Республики Казахстан, Верховного Суда Республики Казахстан, Генеральной Прокуратуры Республики Казахстан, Национального Банка Республики Казахстан, министерств Республики Казахстан, агентств Республики Казахстан, комитетов министерств Республики Казахстан – 15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документов территориальных органов министерств Республики Казахстан, агентств Республики Казахстан, комитетов министерств Республики Казахстан – 10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документов организаций, контрольный пакет акций которых принадлежит государству, иных государственных юридических лиц республиканского уровня – 10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документов органов местного государственного управления области (городов республиканского значения, столицы) – 10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5) документов государственных организаций областного (городов республиканского значения, столицы) уровня – 10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6) документов местных государственных органов управления городов (района) – 5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7) документов государственных юридических лиц городского и районного уровней – 5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8) записей актов гражданского состояния, похозяйственных книг, домовых книг, записей нотариальных действий, судебных дел и документов – 75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9) научно-исследовательской, технологической и патентно-лицензионной документации – 10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10) опытно-конструкторской документации – 15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проектной документации по капитальному строительству – 20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12) картографической документации – 25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13) геодезической документации – 25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14) телеметрической документации – 5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15) аудиовизуальной документации – 3 года;</w:t>
            </w:r>
          </w:p>
          <w:p>
            <w:pPr>
              <w:spacing w:after="20"/>
              <w:ind w:left="20"/>
              <w:jc w:val="both"/>
            </w:pPr>
            <w:r>
              <w:rPr>
                <w:rFonts w:ascii="Times New Roman"/>
                <w:b w:val="false"/>
                <w:i w:val="false"/>
                <w:color w:val="000000"/>
                <w:sz w:val="20"/>
              </w:rPr>
              <w:t>
16) электронных документов –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организации помещения для архива, состоящего из архивохранилища для хранения документов, комнаты для работы исследователей (читального зала), рабочих комнат для работников архива, комнаты для серверного и коммуникационного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архивохранилище ведомственных и частных архивов дверей, обитых металлическим листом, и имеющих прочные засовы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архивохранилищах государственных архивов областей (городов республиканского значения, столицы) и специальных государственных архивов дверей с повышенной технической укрепленностью против возможного взлома, оснащенными замками повышенной секретности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архивохранилище стационарных или передвижных металлических или деревянных стеллажей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209"/>
          <w:p>
            <w:pPr>
              <w:spacing w:after="20"/>
              <w:ind w:left="20"/>
              <w:jc w:val="both"/>
            </w:pPr>
            <w:r>
              <w:rPr>
                <w:rFonts w:ascii="Times New Roman"/>
                <w:b w:val="false"/>
                <w:i w:val="false"/>
                <w:color w:val="000000"/>
                <w:sz w:val="20"/>
              </w:rPr>
              <w:t>
Соблюдение требований по хранению:</w:t>
            </w:r>
          </w:p>
          <w:bookmarkEnd w:id="209"/>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документов на магнитной ленте, намотанными на сердечники, катушки или кассеты соответствующего размера, упакованными в пакет из полиэтиленовой пленки и в заводскую коробку или помещенными в полиэтиленовых футляр (контейнер) с вырезами для этикеток;</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компакт-дисков, уложенных в заводскую упаковку и помещенных в коробочную тару;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микрофильмов, кинофильмов, оформленных стандартными защитными ракордами, намотанными плотно в рулон на сердечники фотографическим слоем наружу и уложенными в металлические коробки, без выступающих витков на торцах рулона;</w:t>
            </w:r>
          </w:p>
          <w:p>
            <w:pPr>
              <w:spacing w:after="20"/>
              <w:ind w:left="20"/>
              <w:jc w:val="both"/>
            </w:pPr>
            <w:r>
              <w:rPr>
                <w:rFonts w:ascii="Times New Roman"/>
                <w:b w:val="false"/>
                <w:i w:val="false"/>
                <w:color w:val="000000"/>
                <w:sz w:val="20"/>
              </w:rPr>
              <w:t>
4) видеодокументов в вертикальном положении в заводской упаковке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210"/>
          <w:p>
            <w:pPr>
              <w:spacing w:after="20"/>
              <w:ind w:left="20"/>
              <w:jc w:val="both"/>
            </w:pPr>
            <w:r>
              <w:rPr>
                <w:rFonts w:ascii="Times New Roman"/>
                <w:b w:val="false"/>
                <w:i w:val="false"/>
                <w:color w:val="000000"/>
                <w:sz w:val="20"/>
              </w:rPr>
              <w:t>
Соответствие условий расстановки средств хранения (стационарных или передвижных металлических стеллажей, металлических шкафов, сейфов):</w:t>
            </w:r>
          </w:p>
          <w:bookmarkEnd w:id="210"/>
          <w:p>
            <w:pPr>
              <w:spacing w:after="20"/>
              <w:ind w:left="20"/>
              <w:jc w:val="both"/>
            </w:pPr>
            <w:r>
              <w:rPr>
                <w:rFonts w:ascii="Times New Roman"/>
                <w:b w:val="false"/>
                <w:i w:val="false"/>
                <w:color w:val="000000"/>
                <w:sz w:val="20"/>
              </w:rPr>
              <w:t>
</w:t>
            </w:r>
            <w:r>
              <w:rPr>
                <w:rFonts w:ascii="Times New Roman"/>
                <w:b w:val="false"/>
                <w:i w:val="false"/>
                <w:color w:val="000000"/>
                <w:sz w:val="20"/>
              </w:rPr>
              <w:t>1) расстояние между рядами стеллажей (главный проход) – не менее 120 сантиметров;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расстояние между стеллажами (проход) – не менее 75 сантиметров;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расстояние между наружной стеной здания и стеллажом, параллельным наружной стене – не менее 75 сантиметров;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расстояние между стеной и торцом стеллажа или шкафа (сейфа) – не менее 45 сантиметров;</w:t>
            </w:r>
          </w:p>
          <w:p>
            <w:pPr>
              <w:spacing w:after="20"/>
              <w:ind w:left="20"/>
              <w:jc w:val="both"/>
            </w:pPr>
            <w:r>
              <w:rPr>
                <w:rFonts w:ascii="Times New Roman"/>
                <w:b w:val="false"/>
                <w:i w:val="false"/>
                <w:color w:val="000000"/>
                <w:sz w:val="20"/>
              </w:rPr>
              <w:t>
5) расстояние между полом и нижней полкой стеллажа или шкафа (сейфа) – не менее 15 сантиметров, в цокольных этажах – не менее 30 сантиметров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контрольно-измерительных приборов (термометров, психрометров, гигрометров) для измерения параметров температуры и относительной влажности воздуха в архивохранилищах и регистрация их показателей в журнале измерения параметров температуры и относительной влажности воздуха в архивохранилищах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211"/>
          <w:p>
            <w:pPr>
              <w:spacing w:after="20"/>
              <w:ind w:left="20"/>
              <w:jc w:val="both"/>
            </w:pPr>
            <w:r>
              <w:rPr>
                <w:rFonts w:ascii="Times New Roman"/>
                <w:b w:val="false"/>
                <w:i w:val="false"/>
                <w:color w:val="000000"/>
                <w:sz w:val="20"/>
              </w:rPr>
              <w:t>
Поддержание следующего температурно-влажностного режима в архивохранилищах:</w:t>
            </w:r>
          </w:p>
          <w:bookmarkEnd w:id="211"/>
          <w:p>
            <w:pPr>
              <w:spacing w:after="20"/>
              <w:ind w:left="20"/>
              <w:jc w:val="both"/>
            </w:pPr>
            <w:r>
              <w:rPr>
                <w:rFonts w:ascii="Times New Roman"/>
                <w:b w:val="false"/>
                <w:i w:val="false"/>
                <w:color w:val="000000"/>
                <w:sz w:val="20"/>
              </w:rPr>
              <w:t>
</w:t>
            </w:r>
            <w:r>
              <w:rPr>
                <w:rFonts w:ascii="Times New Roman"/>
                <w:b w:val="false"/>
                <w:i w:val="false"/>
                <w:color w:val="000000"/>
                <w:sz w:val="20"/>
              </w:rPr>
              <w:t>1) для документов на бумажных носителях информации – температура +17°С – +19°С, относительная влажность воздуха 50-55%;</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документов на черно-белых пленочных носителях информации – температура +15°С, относительная влажность воздуха 40-55%;</w:t>
            </w:r>
          </w:p>
          <w:p>
            <w:pPr>
              <w:spacing w:after="20"/>
              <w:ind w:left="20"/>
              <w:jc w:val="both"/>
            </w:pPr>
            <w:r>
              <w:rPr>
                <w:rFonts w:ascii="Times New Roman"/>
                <w:b w:val="false"/>
                <w:i w:val="false"/>
                <w:color w:val="000000"/>
                <w:sz w:val="20"/>
              </w:rPr>
              <w:t>
</w:t>
            </w:r>
            <w:r>
              <w:rPr>
                <w:rFonts w:ascii="Times New Roman"/>
                <w:b w:val="false"/>
                <w:i w:val="false"/>
                <w:color w:val="000000"/>
                <w:sz w:val="20"/>
              </w:rPr>
              <w:t>3) для документов на цветных пленочных носителях информации – температура +2°С – +5°С, относительная влажность воздуха 40-55%;</w:t>
            </w:r>
          </w:p>
          <w:p>
            <w:pPr>
              <w:spacing w:after="20"/>
              <w:ind w:left="20"/>
              <w:jc w:val="both"/>
            </w:pPr>
            <w:r>
              <w:rPr>
                <w:rFonts w:ascii="Times New Roman"/>
                <w:b w:val="false"/>
                <w:i w:val="false"/>
                <w:color w:val="000000"/>
                <w:sz w:val="20"/>
              </w:rPr>
              <w:t>
</w:t>
            </w:r>
            <w:r>
              <w:rPr>
                <w:rFonts w:ascii="Times New Roman"/>
                <w:b w:val="false"/>
                <w:i w:val="false"/>
                <w:color w:val="000000"/>
                <w:sz w:val="20"/>
              </w:rPr>
              <w:t>4) для документов на магнитной ленте и дисковых носителях – температура от +8°С – до +18°С, относительная влажность воздуха 45-65 %;</w:t>
            </w:r>
          </w:p>
          <w:p>
            <w:pPr>
              <w:spacing w:after="20"/>
              <w:ind w:left="20"/>
              <w:jc w:val="both"/>
            </w:pPr>
            <w:r>
              <w:rPr>
                <w:rFonts w:ascii="Times New Roman"/>
                <w:b w:val="false"/>
                <w:i w:val="false"/>
                <w:color w:val="000000"/>
                <w:sz w:val="20"/>
              </w:rPr>
              <w:t>
5) для документов на электронных носителях информации – температура +15°С – +20°С, относительная влажность воздуха 50-65%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архивохранилище ведомственных и частных архивов книги выдачи документов из архивохранилища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о выдаче архивных документов во временное пользование в другие организации при выдаче архивных документов во временное пользование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паспорта архива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архиве организации дел, переданных из структурных подразделений в архив организации по описям дел, документов составляемым по результатам экспертизы ценности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описи дел, документов постоянного хранения, утвержденной руководителем организации и Экспертно-проверочной комиссией государственного архива, Архива Президента Республики Казахстан или местного исполнительного органа после согласования с Центральной экспертной комиссией (Экспертной комиссией)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описи дел по личному составу, утвержденной руководителем организации по согласованию с Центральной экспертной комиссией (Экспертной комиссией) организации и Экспертно-проверочной комиссией государственного архива, Архива Президента Республики Казахстан или местного исполнительного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описи дел, документов временного (свыше 10 лет) хранения, утвержденной руководителем организации после согласования с Центральной экспертной комиссией (Экспертной комиссией)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итоговой записи в описи дел фактическому наличию единиц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о выделении к уничтожению документов, не подлежащих хранению, утвержденного руководителем организации после согласования с Центральной экспертной комиссией (Экспертной комиссией) организации и Экспертно-проверочной комиссией государственного архива, Архива Президента Республики Казахстан или местного исполнительного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карточек учета необнаруженных архивных документов, составленных на все отсутствующие в ходе проверки наличия и состояния архивных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ведомственном и частном архиве карточек регистрации научно-технической документации (при наличии научно-технической документации)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ведомственном и частном архиве инвентарной книги учета научно-технической документации отдельно по каждому виду (проектной, конструкторской, технологической, научно-исследовательской, патентно-лицензионной) (при наличии научно-исследовательской документации)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и специальных государственных архивах листов проверки наличия и состояния архивных документов на каждую опись отдельно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212"/>
          <w:p>
            <w:pPr>
              <w:spacing w:after="20"/>
              <w:ind w:left="20"/>
              <w:jc w:val="both"/>
            </w:pPr>
            <w:r>
              <w:rPr>
                <w:rFonts w:ascii="Times New Roman"/>
                <w:b w:val="false"/>
                <w:i w:val="false"/>
                <w:color w:val="000000"/>
                <w:sz w:val="20"/>
              </w:rPr>
              <w:t>
Cоответствие единиц хранения в пределах архивного фонда в государственных архивах областей (городов республиканского значения, столицы) и специальных государственных архивах по разделам (подразделам) следующим признакам:</w:t>
            </w:r>
          </w:p>
          <w:bookmarkEnd w:id="212"/>
          <w:p>
            <w:pPr>
              <w:spacing w:after="20"/>
              <w:ind w:left="20"/>
              <w:jc w:val="both"/>
            </w:pPr>
            <w:r>
              <w:rPr>
                <w:rFonts w:ascii="Times New Roman"/>
                <w:b w:val="false"/>
                <w:i w:val="false"/>
                <w:color w:val="000000"/>
                <w:sz w:val="20"/>
              </w:rPr>
              <w:t>
</w:t>
            </w:r>
            <w:r>
              <w:rPr>
                <w:rFonts w:ascii="Times New Roman"/>
                <w:b w:val="false"/>
                <w:i w:val="false"/>
                <w:color w:val="000000"/>
                <w:sz w:val="20"/>
              </w:rPr>
              <w:t>1) структурного (в соответствии с принадлежностью единиц хранения к структурным подразделениям);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2) хронологического (по периодам или датам, к которым относятся единицы 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функционального, отраслевого, тематического, предметно-вопросного (с учетом функций организации, тем или вопросов, которых касается содержание единиц 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номинального (по делопроизводственной форме – видам и разновидностям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корреспондентского (по организациям и лицам, в результате переписки с которыми образовались единицы 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географического (в соответствии с определенными территориями, населенными пунктами и другими географическими объектами, с которыми связано содержание документов, их авторы, корреспонденты);</w:t>
            </w:r>
          </w:p>
          <w:p>
            <w:pPr>
              <w:spacing w:after="20"/>
              <w:ind w:left="20"/>
              <w:jc w:val="both"/>
            </w:pPr>
            <w:r>
              <w:rPr>
                <w:rFonts w:ascii="Times New Roman"/>
                <w:b w:val="false"/>
                <w:i w:val="false"/>
                <w:color w:val="000000"/>
                <w:sz w:val="20"/>
              </w:rPr>
              <w:t>
7) авторского (по названиям организаций или фамилиям лиц, которые являются авторами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213"/>
          <w:p>
            <w:pPr>
              <w:spacing w:after="20"/>
              <w:ind w:left="20"/>
              <w:jc w:val="both"/>
            </w:pPr>
            <w:r>
              <w:rPr>
                <w:rFonts w:ascii="Times New Roman"/>
                <w:b w:val="false"/>
                <w:i w:val="false"/>
                <w:color w:val="000000"/>
                <w:sz w:val="20"/>
              </w:rPr>
              <w:t>
Cоответствие в ведомственных и частных архивах систематизации заголовков в описи дел, документов постоянного хранения следующим признакам:</w:t>
            </w:r>
          </w:p>
          <w:bookmarkEnd w:id="213"/>
          <w:p>
            <w:pPr>
              <w:spacing w:after="20"/>
              <w:ind w:left="20"/>
              <w:jc w:val="both"/>
            </w:pPr>
            <w:r>
              <w:rPr>
                <w:rFonts w:ascii="Times New Roman"/>
                <w:b w:val="false"/>
                <w:i w:val="false"/>
                <w:color w:val="000000"/>
                <w:sz w:val="20"/>
              </w:rPr>
              <w:t>
</w:t>
            </w:r>
            <w:r>
              <w:rPr>
                <w:rFonts w:ascii="Times New Roman"/>
                <w:b w:val="false"/>
                <w:i w:val="false"/>
                <w:color w:val="000000"/>
                <w:sz w:val="20"/>
              </w:rPr>
              <w:t>1) структурного (в соответствии с принадлежностью единиц хранения к структурным подразделениям);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2) хронологического (по периодам или датам, к которым относятся единицы 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функционального, отраслевого, тематического, предметно-вопросного (с учетом функций организации, тем или вопросов, которых касается содержание единиц 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номинального (по делопроизводственной форме – видам и разновидностям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корреспондентского (по организациям и лицам, в результате переписки с которыми образовались единицы 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географического (в соответствии с определенными территориями, населенными пунктами и другими географическими объектами, с которыми связано содержание документов, их авторы, корреспонденты);</w:t>
            </w:r>
          </w:p>
          <w:p>
            <w:pPr>
              <w:spacing w:after="20"/>
              <w:ind w:left="20"/>
              <w:jc w:val="both"/>
            </w:pPr>
            <w:r>
              <w:rPr>
                <w:rFonts w:ascii="Times New Roman"/>
                <w:b w:val="false"/>
                <w:i w:val="false"/>
                <w:color w:val="000000"/>
                <w:sz w:val="20"/>
              </w:rPr>
              <w:t>
7) авторского (по названиям организаций или фамилиям лиц, которые являются авторами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наличия в архивохранилище газовых, водопроводных, канализационных и других магистральных трубопроводов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в архивохранилищах архивных документов в первичных защитных средствах хранения (архивных коробках, папках, специальных футлярах, пакетах)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архивохранилище карточек постеллажных топографических указателей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тексте архивной справки изменений, исправлений, комментариев, собственных выводов исполнителя по содержанию архивных документов, на основании которых составлена архивная справка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организации протоколов консультативно-совещательных органов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центральных и государственных архивов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едиными реквизитами документа на казахском языке и создаваемого аутентичного документа на русском или ином языке, напечатанного каждого на отдельных бланках (отдельных листах)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214"/>
          <w:p>
            <w:pPr>
              <w:spacing w:after="20"/>
              <w:ind w:left="20"/>
              <w:jc w:val="both"/>
            </w:pPr>
            <w:r>
              <w:rPr>
                <w:rFonts w:ascii="Times New Roman"/>
                <w:b w:val="false"/>
                <w:i w:val="false"/>
                <w:color w:val="000000"/>
                <w:sz w:val="20"/>
              </w:rPr>
              <w:t>
Составление документов с использованием штампа, воспроизводящего наименование организации, путем проставления его оттиска в левом верхнем углу либо при обязательном оформлении следующих реквизитов:</w:t>
            </w:r>
          </w:p>
          <w:bookmarkEnd w:id="214"/>
          <w:p>
            <w:pPr>
              <w:spacing w:after="20"/>
              <w:ind w:left="20"/>
              <w:jc w:val="both"/>
            </w:pPr>
            <w:r>
              <w:rPr>
                <w:rFonts w:ascii="Times New Roman"/>
                <w:b w:val="false"/>
                <w:i w:val="false"/>
                <w:color w:val="000000"/>
                <w:sz w:val="20"/>
              </w:rPr>
              <w:t>
</w:t>
            </w:r>
            <w:r>
              <w:rPr>
                <w:rFonts w:ascii="Times New Roman"/>
                <w:b w:val="false"/>
                <w:i w:val="false"/>
                <w:color w:val="000000"/>
                <w:sz w:val="20"/>
              </w:rPr>
              <w:t>1) официальное наименование организации, издавшей документ, либо оттиск штампа, воспроизводящего наименование организации, издавшей документ, путем проставления его в левом верхнем углу;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наименование вида документа, за исключением письма;</w:t>
            </w:r>
          </w:p>
          <w:p>
            <w:pPr>
              <w:spacing w:after="20"/>
              <w:ind w:left="20"/>
              <w:jc w:val="both"/>
            </w:pPr>
            <w:r>
              <w:rPr>
                <w:rFonts w:ascii="Times New Roman"/>
                <w:b w:val="false"/>
                <w:i w:val="false"/>
                <w:color w:val="000000"/>
                <w:sz w:val="20"/>
              </w:rPr>
              <w:t>
</w:t>
            </w:r>
            <w:r>
              <w:rPr>
                <w:rFonts w:ascii="Times New Roman"/>
                <w:b w:val="false"/>
                <w:i w:val="false"/>
                <w:color w:val="000000"/>
                <w:sz w:val="20"/>
              </w:rPr>
              <w:t>3) дата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регистрационный номер (индекс)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наименование должности лица, подписавшего документ, подпись и расшифровка подписи;</w:t>
            </w:r>
          </w:p>
          <w:p>
            <w:pPr>
              <w:spacing w:after="20"/>
              <w:ind w:left="20"/>
              <w:jc w:val="both"/>
            </w:pPr>
            <w:r>
              <w:rPr>
                <w:rFonts w:ascii="Times New Roman"/>
                <w:b w:val="false"/>
                <w:i w:val="false"/>
                <w:color w:val="000000"/>
                <w:sz w:val="20"/>
              </w:rPr>
              <w:t>
6) оттиск печати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215"/>
          <w:p>
            <w:pPr>
              <w:spacing w:after="20"/>
              <w:ind w:left="20"/>
              <w:jc w:val="both"/>
            </w:pPr>
            <w:r>
              <w:rPr>
                <w:rFonts w:ascii="Times New Roman"/>
                <w:b w:val="false"/>
                <w:i w:val="false"/>
                <w:color w:val="000000"/>
                <w:sz w:val="20"/>
              </w:rPr>
              <w:t>
Соответствие:</w:t>
            </w:r>
          </w:p>
          <w:bookmarkEnd w:id="215"/>
          <w:p>
            <w:pPr>
              <w:spacing w:after="20"/>
              <w:ind w:left="20"/>
              <w:jc w:val="both"/>
            </w:pPr>
            <w:r>
              <w:rPr>
                <w:rFonts w:ascii="Times New Roman"/>
                <w:b w:val="false"/>
                <w:i w:val="false"/>
                <w:color w:val="000000"/>
                <w:sz w:val="20"/>
              </w:rPr>
              <w:t>
</w:t>
            </w:r>
            <w:r>
              <w:rPr>
                <w:rFonts w:ascii="Times New Roman"/>
                <w:b w:val="false"/>
                <w:i w:val="false"/>
                <w:color w:val="000000"/>
                <w:sz w:val="20"/>
              </w:rPr>
              <w:t>1) официального наименования организации, филиала (представительства) учредительным документам с указанием на организационно-правовую форму при оформлении реквизитов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сокращенного наименования организации, филиала (представительства), названию, закрепленному в учредительных документах, и ее размещение в скобках ниже полного наименования;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наличия на бланках документов организаций номера, серии, проставленных типографским способом или нумератором;</w:t>
            </w:r>
          </w:p>
          <w:p>
            <w:pPr>
              <w:spacing w:after="20"/>
              <w:ind w:left="20"/>
              <w:jc w:val="both"/>
            </w:pPr>
            <w:r>
              <w:rPr>
                <w:rFonts w:ascii="Times New Roman"/>
                <w:b w:val="false"/>
                <w:i w:val="false"/>
                <w:color w:val="000000"/>
                <w:sz w:val="20"/>
              </w:rPr>
              <w:t>
4) указание наименования вида документа, напечатанного прописными буквами полужирным шрифтом, на всех документах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бланке с изображением Государственного Герба Республики Казахстан эмблемы, логотипа или товарного знака (знака обслуживания)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журнала учета и выдачи печатей, штампов с изображением Государственного Герба Республики Казахстан и специальной штемпельной краски по форме Правил документирования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опечатываемого сейфа или металлического шкафа для хранения печатно-бланочной продукции, печатей, штампов, подлежащих защите, и средств защиты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журналах учета и выдачи печатно-бланочной продукции, печатей, штампов, подлежащих защите, и средств защиты документов отметки о результатах проверок наличия экземпляров печатно-бланочной продукции, печатей, штампов, подлежащих защите, и средств защиты документов, проставленной комиссией, созданной приказом (распоряжением) руководителя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журнала учета и выдачи печатно-бланочной продукции, подлежащей защите, заведенных на каждый вид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216"/>
          <w:p>
            <w:pPr>
              <w:spacing w:after="20"/>
              <w:ind w:left="20"/>
              <w:jc w:val="both"/>
            </w:pPr>
            <w:r>
              <w:rPr>
                <w:rFonts w:ascii="Times New Roman"/>
                <w:b w:val="false"/>
                <w:i w:val="false"/>
                <w:color w:val="000000"/>
                <w:sz w:val="20"/>
              </w:rPr>
              <w:t>
Наличие актов о выделении к уничтожению:</w:t>
            </w:r>
          </w:p>
          <w:bookmarkEnd w:id="216"/>
          <w:p>
            <w:pPr>
              <w:spacing w:after="20"/>
              <w:ind w:left="20"/>
              <w:jc w:val="both"/>
            </w:pPr>
            <w:r>
              <w:rPr>
                <w:rFonts w:ascii="Times New Roman"/>
                <w:b w:val="false"/>
                <w:i w:val="false"/>
                <w:color w:val="000000"/>
                <w:sz w:val="20"/>
              </w:rPr>
              <w:t>
</w:t>
            </w:r>
            <w:r>
              <w:rPr>
                <w:rFonts w:ascii="Times New Roman"/>
                <w:b w:val="false"/>
                <w:i w:val="false"/>
                <w:color w:val="000000"/>
                <w:sz w:val="20"/>
              </w:rPr>
              <w:t>1) испорченных экземпляров печатно-бланочной продукции, подлежащей защите при уничтожении испорченных экземпляров печатно-бланочной продукции, подлежащей защите;</w:t>
            </w:r>
          </w:p>
          <w:p>
            <w:pPr>
              <w:spacing w:after="20"/>
              <w:ind w:left="20"/>
              <w:jc w:val="both"/>
            </w:pPr>
            <w:r>
              <w:rPr>
                <w:rFonts w:ascii="Times New Roman"/>
                <w:b w:val="false"/>
                <w:i w:val="false"/>
                <w:color w:val="000000"/>
                <w:sz w:val="20"/>
              </w:rPr>
              <w:t>
2) печатей и штампов, подлежащих защите при уничтожении печатей и штампов, подлежащих защите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словесно-цифрового написания даты в правовых актах, творческой документации, документах, касающихся прав и законных интересов граждан, финансовых документах, делах по одному вопросу, а также документах, для которых датировка имеет важное значение (доклады, листовки, стенограммы, письма)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грифов утверждения и согласования на документах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217"/>
          <w:p>
            <w:pPr>
              <w:spacing w:after="20"/>
              <w:ind w:left="20"/>
              <w:jc w:val="both"/>
            </w:pPr>
            <w:r>
              <w:rPr>
                <w:rFonts w:ascii="Times New Roman"/>
                <w:b w:val="false"/>
                <w:i w:val="false"/>
                <w:color w:val="000000"/>
                <w:sz w:val="20"/>
              </w:rPr>
              <w:t>
Соответствие реквизитов правовых актов, в том числе:</w:t>
            </w:r>
          </w:p>
          <w:bookmarkEnd w:id="217"/>
          <w:p>
            <w:pPr>
              <w:spacing w:after="20"/>
              <w:ind w:left="20"/>
              <w:jc w:val="both"/>
            </w:pPr>
            <w:r>
              <w:rPr>
                <w:rFonts w:ascii="Times New Roman"/>
                <w:b w:val="false"/>
                <w:i w:val="false"/>
                <w:color w:val="000000"/>
                <w:sz w:val="20"/>
              </w:rPr>
              <w:t>
</w:t>
            </w:r>
            <w:r>
              <w:rPr>
                <w:rFonts w:ascii="Times New Roman"/>
                <w:b w:val="false"/>
                <w:i w:val="false"/>
                <w:color w:val="000000"/>
                <w:sz w:val="20"/>
              </w:rPr>
              <w:t>1) изображения Государственного Герба Республики Казахстан или эмблемы, логотипа, товарного знака (знака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официального наименования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наименования вида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4) даты приказа;</w:t>
            </w:r>
          </w:p>
          <w:p>
            <w:pPr>
              <w:spacing w:after="20"/>
              <w:ind w:left="20"/>
              <w:jc w:val="both"/>
            </w:pPr>
            <w:r>
              <w:rPr>
                <w:rFonts w:ascii="Times New Roman"/>
                <w:b w:val="false"/>
                <w:i w:val="false"/>
                <w:color w:val="000000"/>
                <w:sz w:val="20"/>
              </w:rPr>
              <w:t>
</w:t>
            </w:r>
            <w:r>
              <w:rPr>
                <w:rFonts w:ascii="Times New Roman"/>
                <w:b w:val="false"/>
                <w:i w:val="false"/>
                <w:color w:val="000000"/>
                <w:sz w:val="20"/>
              </w:rPr>
              <w:t>5) регистрационного номера приказа;</w:t>
            </w:r>
          </w:p>
          <w:p>
            <w:pPr>
              <w:spacing w:after="20"/>
              <w:ind w:left="20"/>
              <w:jc w:val="both"/>
            </w:pPr>
            <w:r>
              <w:rPr>
                <w:rFonts w:ascii="Times New Roman"/>
                <w:b w:val="false"/>
                <w:i w:val="false"/>
                <w:color w:val="000000"/>
                <w:sz w:val="20"/>
              </w:rPr>
              <w:t>
</w:t>
            </w:r>
            <w:r>
              <w:rPr>
                <w:rFonts w:ascii="Times New Roman"/>
                <w:b w:val="false"/>
                <w:i w:val="false"/>
                <w:color w:val="000000"/>
                <w:sz w:val="20"/>
              </w:rPr>
              <w:t>6) места издания приказа;</w:t>
            </w:r>
          </w:p>
          <w:p>
            <w:pPr>
              <w:spacing w:after="20"/>
              <w:ind w:left="20"/>
              <w:jc w:val="both"/>
            </w:pPr>
            <w:r>
              <w:rPr>
                <w:rFonts w:ascii="Times New Roman"/>
                <w:b w:val="false"/>
                <w:i w:val="false"/>
                <w:color w:val="000000"/>
                <w:sz w:val="20"/>
              </w:rPr>
              <w:t>
</w:t>
            </w:r>
            <w:r>
              <w:rPr>
                <w:rFonts w:ascii="Times New Roman"/>
                <w:b w:val="false"/>
                <w:i w:val="false"/>
                <w:color w:val="000000"/>
                <w:sz w:val="20"/>
              </w:rPr>
              <w:t>7) заголовка к тексту;</w:t>
            </w:r>
          </w:p>
          <w:p>
            <w:pPr>
              <w:spacing w:after="20"/>
              <w:ind w:left="20"/>
              <w:jc w:val="both"/>
            </w:pPr>
            <w:r>
              <w:rPr>
                <w:rFonts w:ascii="Times New Roman"/>
                <w:b w:val="false"/>
                <w:i w:val="false"/>
                <w:color w:val="000000"/>
                <w:sz w:val="20"/>
              </w:rPr>
              <w:t>
</w:t>
            </w:r>
            <w:r>
              <w:rPr>
                <w:rFonts w:ascii="Times New Roman"/>
                <w:b w:val="false"/>
                <w:i w:val="false"/>
                <w:color w:val="000000"/>
                <w:sz w:val="20"/>
              </w:rPr>
              <w:t>8) текста;</w:t>
            </w:r>
          </w:p>
          <w:p>
            <w:pPr>
              <w:spacing w:after="20"/>
              <w:ind w:left="20"/>
              <w:jc w:val="both"/>
            </w:pPr>
            <w:r>
              <w:rPr>
                <w:rFonts w:ascii="Times New Roman"/>
                <w:b w:val="false"/>
                <w:i w:val="false"/>
                <w:color w:val="000000"/>
                <w:sz w:val="20"/>
              </w:rPr>
              <w:t>
</w:t>
            </w:r>
            <w:r>
              <w:rPr>
                <w:rFonts w:ascii="Times New Roman"/>
                <w:b w:val="false"/>
                <w:i w:val="false"/>
                <w:color w:val="000000"/>
                <w:sz w:val="20"/>
              </w:rPr>
              <w:t>9) подписи;</w:t>
            </w:r>
          </w:p>
          <w:p>
            <w:pPr>
              <w:spacing w:after="20"/>
              <w:ind w:left="20"/>
              <w:jc w:val="both"/>
            </w:pPr>
            <w:r>
              <w:rPr>
                <w:rFonts w:ascii="Times New Roman"/>
                <w:b w:val="false"/>
                <w:i w:val="false"/>
                <w:color w:val="000000"/>
                <w:sz w:val="20"/>
              </w:rPr>
              <w:t>
</w:t>
            </w:r>
            <w:r>
              <w:rPr>
                <w:rFonts w:ascii="Times New Roman"/>
                <w:b w:val="false"/>
                <w:i w:val="false"/>
                <w:color w:val="000000"/>
                <w:sz w:val="20"/>
              </w:rPr>
              <w:t>10) отметки о согласовании приказа;</w:t>
            </w:r>
          </w:p>
          <w:p>
            <w:pPr>
              <w:spacing w:after="20"/>
              <w:ind w:left="20"/>
              <w:jc w:val="both"/>
            </w:pPr>
            <w:r>
              <w:rPr>
                <w:rFonts w:ascii="Times New Roman"/>
                <w:b w:val="false"/>
                <w:i w:val="false"/>
                <w:color w:val="000000"/>
                <w:sz w:val="20"/>
              </w:rPr>
              <w:t>
11) оттиска печати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бумажных документах оттиска печати организации, заверяющей подлинность подписи должностного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218"/>
          <w:p>
            <w:pPr>
              <w:spacing w:after="20"/>
              <w:ind w:left="20"/>
              <w:jc w:val="both"/>
            </w:pPr>
            <w:r>
              <w:rPr>
                <w:rFonts w:ascii="Times New Roman"/>
                <w:b w:val="false"/>
                <w:i w:val="false"/>
                <w:color w:val="000000"/>
                <w:sz w:val="20"/>
              </w:rPr>
              <w:t>
Наличие:</w:t>
            </w:r>
          </w:p>
          <w:bookmarkEnd w:id="218"/>
          <w:p>
            <w:pPr>
              <w:spacing w:after="20"/>
              <w:ind w:left="20"/>
              <w:jc w:val="both"/>
            </w:pPr>
            <w:r>
              <w:rPr>
                <w:rFonts w:ascii="Times New Roman"/>
                <w:b w:val="false"/>
                <w:i w:val="false"/>
                <w:color w:val="000000"/>
                <w:sz w:val="20"/>
              </w:rPr>
              <w:t>
</w:t>
            </w:r>
            <w:r>
              <w:rPr>
                <w:rFonts w:ascii="Times New Roman"/>
                <w:b w:val="false"/>
                <w:i w:val="false"/>
                <w:color w:val="000000"/>
                <w:sz w:val="20"/>
              </w:rPr>
              <w:t>1) отдельной регистрации приказов по основной деятельности, по личному составу в соответствующих журналах (базах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литера "л/с" или "к", добавленной к порядковому номеру приказов по личному составу через дефис;</w:t>
            </w:r>
          </w:p>
          <w:p>
            <w:pPr>
              <w:spacing w:after="20"/>
              <w:ind w:left="20"/>
              <w:jc w:val="both"/>
            </w:pPr>
            <w:r>
              <w:rPr>
                <w:rFonts w:ascii="Times New Roman"/>
                <w:b w:val="false"/>
                <w:i w:val="false"/>
                <w:color w:val="000000"/>
                <w:sz w:val="20"/>
              </w:rPr>
              <w:t>
3) раздельных дел по формированию приказов (распоряжений) по основной деятельности, приказов (распоряжений) по личному составу, административно-хозяйственной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219"/>
          <w:p>
            <w:pPr>
              <w:spacing w:after="20"/>
              <w:ind w:left="20"/>
              <w:jc w:val="both"/>
            </w:pPr>
            <w:r>
              <w:rPr>
                <w:rFonts w:ascii="Times New Roman"/>
                <w:b w:val="false"/>
                <w:i w:val="false"/>
                <w:color w:val="000000"/>
                <w:sz w:val="20"/>
              </w:rPr>
              <w:t>
1. Наличие присвоенных порядковых номеров протоколов в пределах делопроизводственного года отдельно по каждой группе протоколов – протоколы собраний, заседаний коллегий, протоколы технических, научных и экспертных советов.</w:t>
            </w:r>
          </w:p>
          <w:bookmarkEnd w:id="219"/>
          <w:p>
            <w:pPr>
              <w:spacing w:after="20"/>
              <w:ind w:left="20"/>
              <w:jc w:val="both"/>
            </w:pPr>
            <w:r>
              <w:rPr>
                <w:rFonts w:ascii="Times New Roman"/>
                <w:b w:val="false"/>
                <w:i w:val="false"/>
                <w:color w:val="000000"/>
                <w:sz w:val="20"/>
              </w:rPr>
              <w:t>
</w:t>
            </w:r>
            <w:r>
              <w:rPr>
                <w:rFonts w:ascii="Times New Roman"/>
                <w:b w:val="false"/>
                <w:i w:val="false"/>
                <w:color w:val="000000"/>
                <w:sz w:val="20"/>
              </w:rPr>
              <w:t>2. Расположение протоколов в деле в хронологическом порядке по номерам вместе с документами к ним.</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Соответствие реквизитов протокола, в том числе:</w:t>
            </w:r>
          </w:p>
          <w:p>
            <w:pPr>
              <w:spacing w:after="20"/>
              <w:ind w:left="20"/>
              <w:jc w:val="both"/>
            </w:pPr>
            <w:r>
              <w:rPr>
                <w:rFonts w:ascii="Times New Roman"/>
                <w:b w:val="false"/>
                <w:i w:val="false"/>
                <w:color w:val="000000"/>
                <w:sz w:val="20"/>
              </w:rPr>
              <w:t>
</w:t>
            </w:r>
            <w:r>
              <w:rPr>
                <w:rFonts w:ascii="Times New Roman"/>
                <w:b w:val="false"/>
                <w:i w:val="false"/>
                <w:color w:val="000000"/>
                <w:sz w:val="20"/>
              </w:rPr>
              <w:t>1) официального наименования организации и (или) структурного подразделения;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наименования вида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даты;</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регистрационного номера протокола;</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места издания протокола;</w:t>
            </w:r>
          </w:p>
          <w:p>
            <w:pPr>
              <w:spacing w:after="20"/>
              <w:ind w:left="20"/>
              <w:jc w:val="both"/>
            </w:pPr>
            <w:r>
              <w:rPr>
                <w:rFonts w:ascii="Times New Roman"/>
                <w:b w:val="false"/>
                <w:i w:val="false"/>
                <w:color w:val="000000"/>
                <w:sz w:val="20"/>
              </w:rPr>
              <w:t>
</w:t>
            </w:r>
            <w:r>
              <w:rPr>
                <w:rFonts w:ascii="Times New Roman"/>
                <w:b w:val="false"/>
                <w:i w:val="false"/>
                <w:color w:val="000000"/>
                <w:sz w:val="20"/>
              </w:rPr>
              <w:t>6) грифа утверждения (в некоторых случаях);</w:t>
            </w:r>
          </w:p>
          <w:p>
            <w:pPr>
              <w:spacing w:after="20"/>
              <w:ind w:left="20"/>
              <w:jc w:val="both"/>
            </w:pPr>
            <w:r>
              <w:rPr>
                <w:rFonts w:ascii="Times New Roman"/>
                <w:b w:val="false"/>
                <w:i w:val="false"/>
                <w:color w:val="000000"/>
                <w:sz w:val="20"/>
              </w:rPr>
              <w:t>
</w:t>
            </w:r>
            <w:r>
              <w:rPr>
                <w:rFonts w:ascii="Times New Roman"/>
                <w:b w:val="false"/>
                <w:i w:val="false"/>
                <w:color w:val="000000"/>
                <w:sz w:val="20"/>
              </w:rPr>
              <w:t>7) заголовка к тексту;</w:t>
            </w:r>
          </w:p>
          <w:p>
            <w:pPr>
              <w:spacing w:after="20"/>
              <w:ind w:left="20"/>
              <w:jc w:val="both"/>
            </w:pPr>
            <w:r>
              <w:rPr>
                <w:rFonts w:ascii="Times New Roman"/>
                <w:b w:val="false"/>
                <w:i w:val="false"/>
                <w:color w:val="000000"/>
                <w:sz w:val="20"/>
              </w:rPr>
              <w:t>
</w:t>
            </w:r>
            <w:r>
              <w:rPr>
                <w:rFonts w:ascii="Times New Roman"/>
                <w:b w:val="false"/>
                <w:i w:val="false"/>
                <w:color w:val="000000"/>
                <w:sz w:val="20"/>
              </w:rPr>
              <w:t>8) текста;</w:t>
            </w:r>
          </w:p>
          <w:p>
            <w:pPr>
              <w:spacing w:after="20"/>
              <w:ind w:left="20"/>
              <w:jc w:val="both"/>
            </w:pPr>
            <w:r>
              <w:rPr>
                <w:rFonts w:ascii="Times New Roman"/>
                <w:b w:val="false"/>
                <w:i w:val="false"/>
                <w:color w:val="000000"/>
                <w:sz w:val="20"/>
              </w:rPr>
              <w:t>
9) подписи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Группирование и систематизация переписки за делопроизводственный год в хронологической последовательности и помещением документа-ответа за документом-запросом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документов в личных делах в хронологическом порядке в соответствии с их поступлением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220"/>
          <w:p>
            <w:pPr>
              <w:spacing w:after="20"/>
              <w:ind w:left="20"/>
              <w:jc w:val="both"/>
            </w:pPr>
            <w:r>
              <w:rPr>
                <w:rFonts w:ascii="Times New Roman"/>
                <w:b w:val="false"/>
                <w:i w:val="false"/>
                <w:color w:val="000000"/>
                <w:sz w:val="20"/>
              </w:rPr>
              <w:t>
Соответствие формирования:</w:t>
            </w:r>
          </w:p>
          <w:bookmarkEnd w:id="220"/>
          <w:p>
            <w:pPr>
              <w:spacing w:after="20"/>
              <w:ind w:left="20"/>
              <w:jc w:val="both"/>
            </w:pPr>
            <w:r>
              <w:rPr>
                <w:rFonts w:ascii="Times New Roman"/>
                <w:b w:val="false"/>
                <w:i w:val="false"/>
                <w:color w:val="000000"/>
                <w:sz w:val="20"/>
              </w:rPr>
              <w:t>
</w:t>
            </w:r>
            <w:r>
              <w:rPr>
                <w:rFonts w:ascii="Times New Roman"/>
                <w:b w:val="false"/>
                <w:i w:val="false"/>
                <w:color w:val="000000"/>
                <w:sz w:val="20"/>
              </w:rPr>
              <w:t>1) лицевых счетов по заработной плате в отдельные дела и расположение фамилий работников в них в алфавитном порядке;</w:t>
            </w:r>
          </w:p>
          <w:p>
            <w:pPr>
              <w:spacing w:after="20"/>
              <w:ind w:left="20"/>
              <w:jc w:val="both"/>
            </w:pPr>
            <w:r>
              <w:rPr>
                <w:rFonts w:ascii="Times New Roman"/>
                <w:b w:val="false"/>
                <w:i w:val="false"/>
                <w:color w:val="000000"/>
                <w:sz w:val="20"/>
              </w:rPr>
              <w:t>
</w:t>
            </w:r>
            <w:r>
              <w:rPr>
                <w:rFonts w:ascii="Times New Roman"/>
                <w:b w:val="false"/>
                <w:i w:val="false"/>
                <w:color w:val="000000"/>
                <w:sz w:val="20"/>
              </w:rPr>
              <w:t>2) в одном деле списков физических лиц и документов, подтверждающих перечисление обязательных пенсионных взносов, обязательных профессиональных пенсионных взносов в единый накопительный пенсионный фонд;</w:t>
            </w:r>
          </w:p>
          <w:p>
            <w:pPr>
              <w:spacing w:after="20"/>
              <w:ind w:left="20"/>
              <w:jc w:val="both"/>
            </w:pPr>
            <w:r>
              <w:rPr>
                <w:rFonts w:ascii="Times New Roman"/>
                <w:b w:val="false"/>
                <w:i w:val="false"/>
                <w:color w:val="000000"/>
                <w:sz w:val="20"/>
              </w:rPr>
              <w:t>
3) в одном деле списков физических лиц и документов, подтверждающих перечисление социальных отчислений.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формирования трудовых договоров в составе личных дел или отдельно в алфавитном порядке фамилий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журналов регистрации входящих и исходящих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221"/>
          <w:p>
            <w:pPr>
              <w:spacing w:after="20"/>
              <w:ind w:left="20"/>
              <w:jc w:val="both"/>
            </w:pPr>
            <w:r>
              <w:rPr>
                <w:rFonts w:ascii="Times New Roman"/>
                <w:b w:val="false"/>
                <w:i w:val="false"/>
                <w:color w:val="000000"/>
                <w:sz w:val="20"/>
              </w:rPr>
              <w:t>
Соблюдение общих требований при формировании дел:</w:t>
            </w:r>
          </w:p>
          <w:bookmarkEnd w:id="221"/>
          <w:p>
            <w:pPr>
              <w:spacing w:after="20"/>
              <w:ind w:left="20"/>
              <w:jc w:val="both"/>
            </w:pPr>
            <w:r>
              <w:rPr>
                <w:rFonts w:ascii="Times New Roman"/>
                <w:b w:val="false"/>
                <w:i w:val="false"/>
                <w:color w:val="000000"/>
                <w:sz w:val="20"/>
              </w:rPr>
              <w:t>
</w:t>
            </w:r>
            <w:r>
              <w:rPr>
                <w:rFonts w:ascii="Times New Roman"/>
                <w:b w:val="false"/>
                <w:i w:val="false"/>
                <w:color w:val="000000"/>
                <w:sz w:val="20"/>
              </w:rPr>
              <w:t>1) помещение в дело исполненных, правильно оформленных документов, соответствующих по своему содержанию заголовку дела по номенклатуре дел;</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помещение в дело вместе всех документов, относящихся к разрешению одного вопроса. Присоединение приложений, независимо от даты их утверждения или составления, к документам, к которым они относятся. Составление приложений объемом свыше 180 листов в отдельный том с отметкой в документе;</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совместное группирование версий документа на казахском, русском и иных языках;</w:t>
            </w:r>
          </w:p>
          <w:p>
            <w:pPr>
              <w:spacing w:after="20"/>
              <w:ind w:left="20"/>
              <w:jc w:val="both"/>
            </w:pPr>
            <w:r>
              <w:rPr>
                <w:rFonts w:ascii="Times New Roman"/>
                <w:b w:val="false"/>
                <w:i w:val="false"/>
                <w:color w:val="000000"/>
                <w:sz w:val="20"/>
              </w:rPr>
              <w:t>
</w:t>
            </w:r>
            <w:r>
              <w:rPr>
                <w:rFonts w:ascii="Times New Roman"/>
                <w:b w:val="false"/>
                <w:i w:val="false"/>
                <w:color w:val="000000"/>
                <w:sz w:val="20"/>
              </w:rPr>
              <w:t>4) группирование в дела документов одного календарного года, за исключением переходящих дел, судебных дел, личных дел, формируемых в течение всего периода работы данного лица в организации, документов выборных органов и их постоянных комиссий, депутатских групп, группируемых за период их созыва, документов учебных заведений, формируемых за учебный год, документов театров, характеризующих сценическую деятельность за театральный сезон, историй болезней и других;</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раздельное группирование в дела документов постоянного и временного сроков 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помещение телеграмм, ксерокопий факсограмм, телефонограмм в дела на общих основаниях в соответствии с номенклатурой дел;</w:t>
            </w:r>
          </w:p>
          <w:p>
            <w:pPr>
              <w:spacing w:after="20"/>
              <w:ind w:left="20"/>
              <w:jc w:val="both"/>
            </w:pPr>
            <w:r>
              <w:rPr>
                <w:rFonts w:ascii="Times New Roman"/>
                <w:b w:val="false"/>
                <w:i w:val="false"/>
                <w:color w:val="000000"/>
                <w:sz w:val="20"/>
              </w:rPr>
              <w:t>
</w:t>
            </w:r>
            <w:r>
              <w:rPr>
                <w:rFonts w:ascii="Times New Roman"/>
                <w:b w:val="false"/>
                <w:i w:val="false"/>
                <w:color w:val="000000"/>
                <w:sz w:val="20"/>
              </w:rPr>
              <w:t>7) недопущение помещения в дело документов, подлежащих возврату, черновиков и лишних экземпляров;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недопущение превышения объема дела постоянного срока хранения 180 листов;</w:t>
            </w:r>
          </w:p>
          <w:p>
            <w:pPr>
              <w:spacing w:after="20"/>
              <w:ind w:left="20"/>
              <w:jc w:val="both"/>
            </w:pPr>
            <w:r>
              <w:rPr>
                <w:rFonts w:ascii="Times New Roman"/>
                <w:b w:val="false"/>
                <w:i w:val="false"/>
                <w:color w:val="000000"/>
                <w:sz w:val="20"/>
              </w:rPr>
              <w:t>
9) проставление номера (индекса) и заголовка дела на каждом томе с добавлением нумерации томов (частей), добавление слова "последний" ("последняя") в последнем томе (части) при наличии в деле нескольких томов (частей)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номенклатуры дел, утвержденной руководителем организации и согласованной экспертной комиссией организации, экспертной проверочной комиссией государственного архива (местного исполнительного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222"/>
          <w:p>
            <w:pPr>
              <w:spacing w:after="20"/>
              <w:ind w:left="20"/>
              <w:jc w:val="both"/>
            </w:pPr>
            <w:r>
              <w:rPr>
                <w:rFonts w:ascii="Times New Roman"/>
                <w:b w:val="false"/>
                <w:i w:val="false"/>
                <w:color w:val="000000"/>
                <w:sz w:val="20"/>
              </w:rPr>
              <w:t>
Наличие на обложке дела постоянного, временного (свыше 10 лет) хранения и по личному составу следующих реквизитов:</w:t>
            </w:r>
          </w:p>
          <w:bookmarkEnd w:id="222"/>
          <w:p>
            <w:pPr>
              <w:spacing w:after="20"/>
              <w:ind w:left="20"/>
              <w:jc w:val="both"/>
            </w:pPr>
            <w:r>
              <w:rPr>
                <w:rFonts w:ascii="Times New Roman"/>
                <w:b w:val="false"/>
                <w:i w:val="false"/>
                <w:color w:val="000000"/>
                <w:sz w:val="20"/>
              </w:rPr>
              <w:t>
</w:t>
            </w:r>
            <w:r>
              <w:rPr>
                <w:rFonts w:ascii="Times New Roman"/>
                <w:b w:val="false"/>
                <w:i w:val="false"/>
                <w:color w:val="000000"/>
                <w:sz w:val="20"/>
              </w:rPr>
              <w:t>1) наименования организации, наименования структурного подразделения;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наименования населенного пункта, в котором дислоцирована организация, номера (индекса) дела;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заголовка дела, даты дела (тома, части), количество листов в деле, срока хранения дела;</w:t>
            </w:r>
          </w:p>
          <w:p>
            <w:pPr>
              <w:spacing w:after="20"/>
              <w:ind w:left="20"/>
              <w:jc w:val="both"/>
            </w:pPr>
            <w:r>
              <w:rPr>
                <w:rFonts w:ascii="Times New Roman"/>
                <w:b w:val="false"/>
                <w:i w:val="false"/>
                <w:color w:val="000000"/>
                <w:sz w:val="20"/>
              </w:rPr>
              <w:t>
4) архивного шифра дела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223"/>
          <w:p>
            <w:pPr>
              <w:spacing w:after="20"/>
              <w:ind w:left="20"/>
              <w:jc w:val="both"/>
            </w:pPr>
            <w:r>
              <w:rPr>
                <w:rFonts w:ascii="Times New Roman"/>
                <w:b w:val="false"/>
                <w:i w:val="false"/>
                <w:color w:val="000000"/>
                <w:sz w:val="20"/>
              </w:rPr>
              <w:t>
Соблюдение порядка нумерации листов дела:</w:t>
            </w:r>
          </w:p>
          <w:bookmarkEnd w:id="223"/>
          <w:p>
            <w:pPr>
              <w:spacing w:after="20"/>
              <w:ind w:left="20"/>
              <w:jc w:val="both"/>
            </w:pPr>
            <w:r>
              <w:rPr>
                <w:rFonts w:ascii="Times New Roman"/>
                <w:b w:val="false"/>
                <w:i w:val="false"/>
                <w:color w:val="000000"/>
                <w:sz w:val="20"/>
              </w:rPr>
              <w:t>
</w:t>
            </w:r>
            <w:r>
              <w:rPr>
                <w:rFonts w:ascii="Times New Roman"/>
                <w:b w:val="false"/>
                <w:i w:val="false"/>
                <w:color w:val="000000"/>
                <w:sz w:val="20"/>
              </w:rPr>
              <w:t>1) нумерование листа более формата А4, подшитого за один край, как один лист в правом верхнем углу;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нумерование документов с собственной нумерацией листов, в том числе печатных изданий в общем порядке или сохранение собственной нумерации, если она соответствует порядку расположения листов в деле;</w:t>
            </w:r>
          </w:p>
          <w:p>
            <w:pPr>
              <w:spacing w:after="20"/>
              <w:ind w:left="20"/>
              <w:jc w:val="both"/>
            </w:pPr>
            <w:r>
              <w:rPr>
                <w:rFonts w:ascii="Times New Roman"/>
                <w:b w:val="false"/>
                <w:i w:val="false"/>
                <w:color w:val="000000"/>
                <w:sz w:val="20"/>
              </w:rPr>
              <w:t>
</w:t>
            </w:r>
            <w:r>
              <w:rPr>
                <w:rFonts w:ascii="Times New Roman"/>
                <w:b w:val="false"/>
                <w:i w:val="false"/>
                <w:color w:val="000000"/>
                <w:sz w:val="20"/>
              </w:rPr>
              <w:t>3) нумерование листов дел, состоящих из нескольких томов или частей, по каждому тому или части отдельно;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4) нумерование фотографий, чертежей, диаграмм и других иллюстративных и специфических документов, представляющих самостоятельный лист в деле, на оборотной стороне в левом верхнем углу;</w:t>
            </w:r>
          </w:p>
          <w:p>
            <w:pPr>
              <w:spacing w:after="20"/>
              <w:ind w:left="20"/>
              <w:jc w:val="both"/>
            </w:pPr>
            <w:r>
              <w:rPr>
                <w:rFonts w:ascii="Times New Roman"/>
                <w:b w:val="false"/>
                <w:i w:val="false"/>
                <w:color w:val="000000"/>
                <w:sz w:val="20"/>
              </w:rPr>
              <w:t>
</w:t>
            </w:r>
            <w:r>
              <w:rPr>
                <w:rFonts w:ascii="Times New Roman"/>
                <w:b w:val="false"/>
                <w:i w:val="false"/>
                <w:color w:val="000000"/>
                <w:sz w:val="20"/>
              </w:rPr>
              <w:t>5) нумерование сначала конвертов с вложением, подшитых в дело, а затем очередным номером каждое вложение в конверте;</w:t>
            </w:r>
          </w:p>
          <w:p>
            <w:pPr>
              <w:spacing w:after="20"/>
              <w:ind w:left="20"/>
              <w:jc w:val="both"/>
            </w:pPr>
            <w:r>
              <w:rPr>
                <w:rFonts w:ascii="Times New Roman"/>
                <w:b w:val="false"/>
                <w:i w:val="false"/>
                <w:color w:val="000000"/>
                <w:sz w:val="20"/>
              </w:rPr>
              <w:t>
</w:t>
            </w:r>
            <w:r>
              <w:rPr>
                <w:rFonts w:ascii="Times New Roman"/>
                <w:b w:val="false"/>
                <w:i w:val="false"/>
                <w:color w:val="000000"/>
                <w:sz w:val="20"/>
              </w:rPr>
              <w:t>6) оформление приложения к делу, поступившего в переплете, как самостоятельного тома и его отдельное нумерование;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перенумерация листов дела, в случаях обнаружения большого числа ошибок в их нумерации. Зачеркивание старых номеров листов при перенумерации и проставление рядом нового номера листа, составление нового листа-заверителя в конце дела, зачеркивание и сохранение в деле старого листа–заверителя;</w:t>
            </w:r>
          </w:p>
          <w:p>
            <w:pPr>
              <w:spacing w:after="20"/>
              <w:ind w:left="20"/>
              <w:jc w:val="both"/>
            </w:pPr>
            <w:r>
              <w:rPr>
                <w:rFonts w:ascii="Times New Roman"/>
                <w:b w:val="false"/>
                <w:i w:val="false"/>
                <w:color w:val="000000"/>
                <w:sz w:val="20"/>
              </w:rPr>
              <w:t>
8) употребление литерных номеров листов при наличии отдельных ошибок в нумерации листов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224"/>
          <w:p>
            <w:pPr>
              <w:spacing w:after="20"/>
              <w:ind w:left="20"/>
              <w:jc w:val="both"/>
            </w:pPr>
            <w:r>
              <w:rPr>
                <w:rFonts w:ascii="Times New Roman"/>
                <w:b w:val="false"/>
                <w:i w:val="false"/>
                <w:color w:val="000000"/>
                <w:sz w:val="20"/>
              </w:rPr>
              <w:t>
Наличие документов, подшитых в дела не менее, чем на четыре прокола в твердую обложку из картона или переплетенных с учетом возможности свободного чтения текста всех документов.</w:t>
            </w:r>
          </w:p>
          <w:bookmarkEnd w:id="224"/>
          <w:p>
            <w:pPr>
              <w:spacing w:after="20"/>
              <w:ind w:left="20"/>
              <w:jc w:val="both"/>
            </w:pPr>
            <w:r>
              <w:rPr>
                <w:rFonts w:ascii="Times New Roman"/>
                <w:b w:val="false"/>
                <w:i w:val="false"/>
                <w:color w:val="000000"/>
                <w:sz w:val="20"/>
              </w:rPr>
              <w:t>
Отсутствие в подшитых (переплетенных) делах металлических скреплений (булавок, скрепок и других)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хранения документов в делах после завершения в делопроизводстве в течение одного года по месту их формирования до передачи в архив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карт-заместителей единиц хранения при выдаче документов из архивохранилища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обоих экземплярах описи отметки о наличии дела против каждого дела, включенного в 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конце каждого экземпляра описи количества фактически принятых дел, указанного цифрами и прописью, даты приема-передачи дел, а также подписи работника, ответственного за архив и лица, передавшего дела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приема-передачи документов на хранение при передаче документов в архив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225"/>
          <w:p>
            <w:pPr>
              <w:spacing w:after="20"/>
              <w:ind w:left="20"/>
              <w:jc w:val="both"/>
            </w:pPr>
            <w:r>
              <w:rPr>
                <w:rFonts w:ascii="Times New Roman"/>
                <w:b w:val="false"/>
                <w:i w:val="false"/>
                <w:color w:val="000000"/>
                <w:sz w:val="20"/>
              </w:rPr>
              <w:t>
Соблюдение предельных сроков ведомственного хранения документов на традиционных и электронных носителях, отнесенных к составу Национального архивного фонда Республики Казахстан, в том числе:</w:t>
            </w:r>
          </w:p>
          <w:bookmarkEnd w:id="225"/>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документов Администрации Президента Республики Казахстан, аппарата Сената Парламента Республики Казахстан, аппарата Мажилиса Парламента Республики Казахстан, Канцелярии Премьер-Министра Республики Казахстан, Конституционного Суда Республики Казахстан, Центральной избирательной комиссии Республики Казахстан, Верховного Суда Республики Казахстан, Генеральной Прокуратуры Республики Казахстан, Национального Банка Республики Казахстан, министерств Республики Казахстан, агентств Республики Казахстан, комитетов министерств Республики Казахстан – 15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документов территориальных органов министерств Республики Казахстан, агентств Республики Казахстан, комитетов министерств Республики Казахстан – 10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документов организаций, контрольный пакет акций которых принадлежит государству, иных государственных юридических лиц республиканского уровня – 10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документов органов местного государственного управления области (городов республиканского значения, столицы) – 10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5) документов государственных организаций областного (городов республиканского значения, столицы) уровня – 10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6) документов местных государственных органов управления городов (района) – 5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7) документов государственных юридических лиц городского и районного уровней – 5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8) записей актов гражданского состояния, похозяйственных книг, домовых книг, записей нотариальных действий, судебных дел и документов – 75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9) научно-исследовательской, технологической и патентно-лицензионной документации – 10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10) опытно-конструкторской документации – 15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проектной документации по капитальному строительству – 20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12) картографической документации – 25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13) геодезической документации – 25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14) телеметрической документации – 5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15) аудиовизуальной документации – 3 года;</w:t>
            </w:r>
          </w:p>
          <w:p>
            <w:pPr>
              <w:spacing w:after="20"/>
              <w:ind w:left="20"/>
              <w:jc w:val="both"/>
            </w:pPr>
            <w:r>
              <w:rPr>
                <w:rFonts w:ascii="Times New Roman"/>
                <w:b w:val="false"/>
                <w:i w:val="false"/>
                <w:color w:val="000000"/>
                <w:sz w:val="20"/>
              </w:rPr>
              <w:t>
16) электронных документов –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организации помещения для архива, состоящего из архивохранилища для хранения документов, комнаты для работы исследователей (читального зала), рабочих комнат для работников архива, комнаты для серверного и коммуникационного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архивохранилище ведомственных и частных архивов дверей, обитых металлическим листом, и имеющих прочные засовы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архивохранилищах государственных архивов областей (городов республиканского значения, столицы) и специальных государственных архивов дверей с повышенной технической укрепленностью против возможного взлома, оснащенными замками повышенной секретности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архивохранилище стационарных или передвижных металлических или деревянных стеллажей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226"/>
          <w:p>
            <w:pPr>
              <w:spacing w:after="20"/>
              <w:ind w:left="20"/>
              <w:jc w:val="both"/>
            </w:pPr>
            <w:r>
              <w:rPr>
                <w:rFonts w:ascii="Times New Roman"/>
                <w:b w:val="false"/>
                <w:i w:val="false"/>
                <w:color w:val="000000"/>
                <w:sz w:val="20"/>
              </w:rPr>
              <w:t>
Соблюдение требований по хранению:</w:t>
            </w:r>
          </w:p>
          <w:bookmarkEnd w:id="226"/>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документов на магнитной ленте, намотанными на сердечники, катушки или кассеты соответствующего размера, упакованными в пакет из полиэтиленовой пленки и в заводскую коробку или помещенными в полиэтиленовых футляр (контейнер) с вырезами для этикеток;</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компакт-дисков, уложенных в заводскую упаковку и помещенных в коробочную тару;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микрофильмов, кинофильмов, оформленных стандартными защитными ракордами, намотанными плотно в рулон на сердечники фотографическим слоем наружу и уложенными в металлические коробки, без выступающих витков на торцах рулона;</w:t>
            </w:r>
          </w:p>
          <w:p>
            <w:pPr>
              <w:spacing w:after="20"/>
              <w:ind w:left="20"/>
              <w:jc w:val="both"/>
            </w:pPr>
            <w:r>
              <w:rPr>
                <w:rFonts w:ascii="Times New Roman"/>
                <w:b w:val="false"/>
                <w:i w:val="false"/>
                <w:color w:val="000000"/>
                <w:sz w:val="20"/>
              </w:rPr>
              <w:t>
4) видеодокументов в вертикальном положении в заводской упаковке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227"/>
          <w:p>
            <w:pPr>
              <w:spacing w:after="20"/>
              <w:ind w:left="20"/>
              <w:jc w:val="both"/>
            </w:pPr>
            <w:r>
              <w:rPr>
                <w:rFonts w:ascii="Times New Roman"/>
                <w:b w:val="false"/>
                <w:i w:val="false"/>
                <w:color w:val="000000"/>
                <w:sz w:val="20"/>
              </w:rPr>
              <w:t>
Соответствие условий расстановки средств хранения (стационарных или передвижных металлических стеллажей, металлических шкафов, сейфов):</w:t>
            </w:r>
          </w:p>
          <w:bookmarkEnd w:id="227"/>
          <w:p>
            <w:pPr>
              <w:spacing w:after="20"/>
              <w:ind w:left="20"/>
              <w:jc w:val="both"/>
            </w:pPr>
            <w:r>
              <w:rPr>
                <w:rFonts w:ascii="Times New Roman"/>
                <w:b w:val="false"/>
                <w:i w:val="false"/>
                <w:color w:val="000000"/>
                <w:sz w:val="20"/>
              </w:rPr>
              <w:t>
</w:t>
            </w:r>
            <w:r>
              <w:rPr>
                <w:rFonts w:ascii="Times New Roman"/>
                <w:b w:val="false"/>
                <w:i w:val="false"/>
                <w:color w:val="000000"/>
                <w:sz w:val="20"/>
              </w:rPr>
              <w:t>1) расстояние между рядами стеллажей (главный проход) – не менее 120 сантиметров;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расстояние между стеллажами (проход) – не менее 75 сантиметров;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расстояние между наружной стеной здания и стеллажом, параллельным наружной стене – не менее 75 сантиметров;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расстояние между стеной и торцом стеллажа или шкафа (сейфа) – не менее 45 сантиметров;</w:t>
            </w:r>
          </w:p>
          <w:p>
            <w:pPr>
              <w:spacing w:after="20"/>
              <w:ind w:left="20"/>
              <w:jc w:val="both"/>
            </w:pPr>
            <w:r>
              <w:rPr>
                <w:rFonts w:ascii="Times New Roman"/>
                <w:b w:val="false"/>
                <w:i w:val="false"/>
                <w:color w:val="000000"/>
                <w:sz w:val="20"/>
              </w:rPr>
              <w:t>
5) расстояние между полом и нижней полкой стеллажа или шкафа (сейфа) – не менее 15 сантиметров, в цокольных этажах – не менее 30 сантиметров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контрольно-измерительных приборов (термометров, психрометров, гигрометров) для измерения параметров температуры и относительной влажности воздуха в архивохранилищах и регистрация их показателей в журнале измерения параметров температуры и относительной влажности воздуха в архивохранилищах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228"/>
          <w:p>
            <w:pPr>
              <w:spacing w:after="20"/>
              <w:ind w:left="20"/>
              <w:jc w:val="both"/>
            </w:pPr>
            <w:r>
              <w:rPr>
                <w:rFonts w:ascii="Times New Roman"/>
                <w:b w:val="false"/>
                <w:i w:val="false"/>
                <w:color w:val="000000"/>
                <w:sz w:val="20"/>
              </w:rPr>
              <w:t>
Поддержание следующего температурно-влажностного режима в архивохранилищах:</w:t>
            </w:r>
          </w:p>
          <w:bookmarkEnd w:id="228"/>
          <w:p>
            <w:pPr>
              <w:spacing w:after="20"/>
              <w:ind w:left="20"/>
              <w:jc w:val="both"/>
            </w:pPr>
            <w:r>
              <w:rPr>
                <w:rFonts w:ascii="Times New Roman"/>
                <w:b w:val="false"/>
                <w:i w:val="false"/>
                <w:color w:val="000000"/>
                <w:sz w:val="20"/>
              </w:rPr>
              <w:t>
</w:t>
            </w:r>
            <w:r>
              <w:rPr>
                <w:rFonts w:ascii="Times New Roman"/>
                <w:b w:val="false"/>
                <w:i w:val="false"/>
                <w:color w:val="000000"/>
                <w:sz w:val="20"/>
              </w:rPr>
              <w:t>1) для документов на бумажных носителях информации – температура +17°С – +19°С, относительная влажность воздуха 50-55%;</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документов на черно-белых пленочных носителях информации – температура +15°С, относительная влажность воздуха 40-55%;</w:t>
            </w:r>
          </w:p>
          <w:p>
            <w:pPr>
              <w:spacing w:after="20"/>
              <w:ind w:left="20"/>
              <w:jc w:val="both"/>
            </w:pPr>
            <w:r>
              <w:rPr>
                <w:rFonts w:ascii="Times New Roman"/>
                <w:b w:val="false"/>
                <w:i w:val="false"/>
                <w:color w:val="000000"/>
                <w:sz w:val="20"/>
              </w:rPr>
              <w:t>
</w:t>
            </w:r>
            <w:r>
              <w:rPr>
                <w:rFonts w:ascii="Times New Roman"/>
                <w:b w:val="false"/>
                <w:i w:val="false"/>
                <w:color w:val="000000"/>
                <w:sz w:val="20"/>
              </w:rPr>
              <w:t>3) для документов на цветных пленочных носителях информации – температура +2°С – +5°С, относительная влажность воздуха 40-55%;</w:t>
            </w:r>
          </w:p>
          <w:p>
            <w:pPr>
              <w:spacing w:after="20"/>
              <w:ind w:left="20"/>
              <w:jc w:val="both"/>
            </w:pPr>
            <w:r>
              <w:rPr>
                <w:rFonts w:ascii="Times New Roman"/>
                <w:b w:val="false"/>
                <w:i w:val="false"/>
                <w:color w:val="000000"/>
                <w:sz w:val="20"/>
              </w:rPr>
              <w:t>
</w:t>
            </w:r>
            <w:r>
              <w:rPr>
                <w:rFonts w:ascii="Times New Roman"/>
                <w:b w:val="false"/>
                <w:i w:val="false"/>
                <w:color w:val="000000"/>
                <w:sz w:val="20"/>
              </w:rPr>
              <w:t>4) для документов на магнитной ленте и дисковых носителях – температура от +8°С – до +18°С, относительная влажность воздуха 45-65 %;</w:t>
            </w:r>
          </w:p>
          <w:p>
            <w:pPr>
              <w:spacing w:after="20"/>
              <w:ind w:left="20"/>
              <w:jc w:val="both"/>
            </w:pPr>
            <w:r>
              <w:rPr>
                <w:rFonts w:ascii="Times New Roman"/>
                <w:b w:val="false"/>
                <w:i w:val="false"/>
                <w:color w:val="000000"/>
                <w:sz w:val="20"/>
              </w:rPr>
              <w:t>
5) для документов на электронных носителях информации – температура +15°С – +20°С, относительная влажность воздуха 50-65%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архивохранилище ведомственных и частных архивов книги выдачи документов из архивохранилища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о выдаче архивных документов во временное пользование в другие организации при выдаче архивных документов во временное пользование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паспорта архива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архиве организации дел, переданных из структурных подразделений в архив организации по описям дел, документов составляемым по результатам экспертизы ценности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описи дел, документов постоянного хранения, утвержденной руководителем организации и Экспертно-проверочной комиссией государственного архива, Архива Президента Республики Казахстан или местного исполнительного органа после согласования с Центральной экспертной комиссией (Экспертной комиссией)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описи дел по личному составу, утвержденной руководителем организации по согласованию с Центральной экспертной комиссией (Экспертной комиссией) организации и Экспертно-проверочной комиссией государственного архива, Архива Президента Республики Казахстан или местного исполнительного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описи дел, документов временного (свыше 10 лет) хранения, утвержденной руководителем организации после согласования с Центральной экспертной комиссией (Экспертной комиссией)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итоговой записи в описи дел фактическому наличию единиц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о выделении к уничтожению документов, не подлежащих хранению, утвержденного руководителем организации после согласования с Центральной экспертной комиссией (Экспертной комиссией) организации и Экспертно-проверочной комиссией государственного архива, Архива Президента Республики Казахстан или местного исполнительного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карточек учета необнаруженных архивных документов, составленных на все отсутствующие в ходе проверки наличия и состояния архивных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ведомственном и частном архиве карточек регистрации научно-технической документации (при наличии научно-технической документации)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ведомственном и частном архиве инвентарной книги учета научно-технической документации отдельно по каждому виду (проектной, конструкторской, технологической, научно-исследовательской, патентно-лицензионной) (при наличии научно-исследовательской документации)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и специальных государственных архивах листов проверки наличия и состояния архивных документов на каждую опись отдельно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229"/>
          <w:p>
            <w:pPr>
              <w:spacing w:after="20"/>
              <w:ind w:left="20"/>
              <w:jc w:val="both"/>
            </w:pPr>
            <w:r>
              <w:rPr>
                <w:rFonts w:ascii="Times New Roman"/>
                <w:b w:val="false"/>
                <w:i w:val="false"/>
                <w:color w:val="000000"/>
                <w:sz w:val="20"/>
              </w:rPr>
              <w:t>
Cоответствие единиц хранения в пределах архивного фонда в государственных архивах областей (городов республиканского значения, столицы) и специальных государственных архивах по разделам (подразделам) следующим признакам:</w:t>
            </w:r>
          </w:p>
          <w:bookmarkEnd w:id="229"/>
          <w:p>
            <w:pPr>
              <w:spacing w:after="20"/>
              <w:ind w:left="20"/>
              <w:jc w:val="both"/>
            </w:pPr>
            <w:r>
              <w:rPr>
                <w:rFonts w:ascii="Times New Roman"/>
                <w:b w:val="false"/>
                <w:i w:val="false"/>
                <w:color w:val="000000"/>
                <w:sz w:val="20"/>
              </w:rPr>
              <w:t>
</w:t>
            </w:r>
            <w:r>
              <w:rPr>
                <w:rFonts w:ascii="Times New Roman"/>
                <w:b w:val="false"/>
                <w:i w:val="false"/>
                <w:color w:val="000000"/>
                <w:sz w:val="20"/>
              </w:rPr>
              <w:t>1) структурного (в соответствии с принадлежностью единиц хранения к структурным подразделениям);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2) хронологического (по периодам или датам, к которым относятся единицы 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функционального, отраслевого, тематического, предметно-вопросного (с учетом функций организации, тем или вопросов, которых касается содержание единиц 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номинального (по делопроизводственной форме – видам и разновидностям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корреспондентского (по организациям и лицам, в результате переписки с которыми образовались единицы 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географического (в соответствии с определенными территориями, населенными пунктами и другими географическими объектами, с которыми связано содержание документов, их авторы, корреспонденты);</w:t>
            </w:r>
          </w:p>
          <w:p>
            <w:pPr>
              <w:spacing w:after="20"/>
              <w:ind w:left="20"/>
              <w:jc w:val="both"/>
            </w:pPr>
            <w:r>
              <w:rPr>
                <w:rFonts w:ascii="Times New Roman"/>
                <w:b w:val="false"/>
                <w:i w:val="false"/>
                <w:color w:val="000000"/>
                <w:sz w:val="20"/>
              </w:rPr>
              <w:t>
7) авторского (по названиям организаций или фамилиям лиц, которые являются авторами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230"/>
          <w:p>
            <w:pPr>
              <w:spacing w:after="20"/>
              <w:ind w:left="20"/>
              <w:jc w:val="both"/>
            </w:pPr>
            <w:r>
              <w:rPr>
                <w:rFonts w:ascii="Times New Roman"/>
                <w:b w:val="false"/>
                <w:i w:val="false"/>
                <w:color w:val="000000"/>
                <w:sz w:val="20"/>
              </w:rPr>
              <w:t>
Cоответствие в ведомственных и частных архивах систематизации заголовков в описи дел, документов постоянного хранения следующим признакам:</w:t>
            </w:r>
          </w:p>
          <w:bookmarkEnd w:id="230"/>
          <w:p>
            <w:pPr>
              <w:spacing w:after="20"/>
              <w:ind w:left="20"/>
              <w:jc w:val="both"/>
            </w:pPr>
            <w:r>
              <w:rPr>
                <w:rFonts w:ascii="Times New Roman"/>
                <w:b w:val="false"/>
                <w:i w:val="false"/>
                <w:color w:val="000000"/>
                <w:sz w:val="20"/>
              </w:rPr>
              <w:t>
</w:t>
            </w:r>
            <w:r>
              <w:rPr>
                <w:rFonts w:ascii="Times New Roman"/>
                <w:b w:val="false"/>
                <w:i w:val="false"/>
                <w:color w:val="000000"/>
                <w:sz w:val="20"/>
              </w:rPr>
              <w:t>1) структурного (в соответствии с принадлежностью единиц хранения к структурным подразделениям);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2) хронологического (по периодам или датам, к которым относятся единицы 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функционального, отраслевого, тематического, предметно-вопросного (с учетом функций организации, тем или вопросов, которых касается содержание единиц 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номинального (по делопроизводственной форме – видам и разновидностям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корреспондентского (по организациям и лицам, в результате переписки с которыми образовались единицы 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географического (в соответствии с определенными территориями, населенными пунктами и другими географическими объектами, с которыми связано содержание документов, их авторы, корреспонденты);</w:t>
            </w:r>
          </w:p>
          <w:p>
            <w:pPr>
              <w:spacing w:after="20"/>
              <w:ind w:left="20"/>
              <w:jc w:val="both"/>
            </w:pPr>
            <w:r>
              <w:rPr>
                <w:rFonts w:ascii="Times New Roman"/>
                <w:b w:val="false"/>
                <w:i w:val="false"/>
                <w:color w:val="000000"/>
                <w:sz w:val="20"/>
              </w:rPr>
              <w:t>
7) авторского (по названиям организаций или фамилиям лиц, которые являются авторами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наличия в архивохранилище газовых, водопроводных, канализационных и других магистральных трубопроводов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в архивохранилищах архивных документов в первичных защитных средствах хранения (архивных коробках, папках, специальных футлярах, пакетах)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плана-графика приема документов Национального архивного фонда Республики Казахстан от источников комплектования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и специальных государственных архивах списка лиц, имеющих право доступа в архивохранилище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и специальных государственных архивах журнала регистрации ключей к замкам помещений архива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и специальных государственных архивах расписки работника в получении ключей к замкам помещений архива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и специальных государственных архивах карточек пофондовых топографических указателей, составленных отдельно на каждый архивный фонд и расположенные в порядке номеров архивных фондов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архивохранилище карточек постеллажных топографических указателей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и специальных государственных архивах книги учета поступлений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и специальных государственных архивах списка фондов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и специальных государственных архивах реестра описей дел,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и специальных государственных архивах реестров описей особо ценных дел,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и специальных государственных архивах листа учета и описания документа, отнесенного к культурным ценностям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и специальных государственных архивах списка фондов, содержащих особо ценные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и специальных государственных архивах дел фондов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и специальных государственных архивах книги выдачи архивных документов, копий фонда 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и специальных государственных архивах актов о технических ошибках в учетных документах, актов об обнаружении документов, не относящихся к данному архиву, архивному фонду, неучтенных, актов о разделении, объединении дел, включении в дело новых документов, актов описания архивных документов, переработки описей, акты проведения экспертизы ценности документов, в процессе чего возможно выделение к уничтожению единиц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и специальных государственных архивах акта о рассекречивании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231"/>
          <w:p>
            <w:pPr>
              <w:spacing w:after="20"/>
              <w:ind w:left="20"/>
              <w:jc w:val="both"/>
            </w:pPr>
            <w:r>
              <w:rPr>
                <w:rFonts w:ascii="Times New Roman"/>
                <w:b w:val="false"/>
                <w:i w:val="false"/>
                <w:color w:val="000000"/>
                <w:sz w:val="20"/>
              </w:rPr>
              <w:t>
Соблюдение государственными архивами областей (городов республиканского значения, столицы) и специальными государственными архивами требований по обособленному хранению следующих архивных документов:</w:t>
            </w:r>
          </w:p>
          <w:bookmarkEnd w:id="231"/>
          <w:p>
            <w:pPr>
              <w:spacing w:after="20"/>
              <w:ind w:left="20"/>
              <w:jc w:val="both"/>
            </w:pPr>
            <w:r>
              <w:rPr>
                <w:rFonts w:ascii="Times New Roman"/>
                <w:b w:val="false"/>
                <w:i w:val="false"/>
                <w:color w:val="000000"/>
                <w:sz w:val="20"/>
              </w:rPr>
              <w:t>
</w:t>
            </w:r>
            <w:r>
              <w:rPr>
                <w:rFonts w:ascii="Times New Roman"/>
                <w:b w:val="false"/>
                <w:i w:val="false"/>
                <w:color w:val="000000"/>
                <w:sz w:val="20"/>
              </w:rPr>
              <w:t>1) секретных;</w:t>
            </w:r>
          </w:p>
          <w:p>
            <w:pPr>
              <w:spacing w:after="20"/>
              <w:ind w:left="20"/>
              <w:jc w:val="both"/>
            </w:pPr>
            <w:r>
              <w:rPr>
                <w:rFonts w:ascii="Times New Roman"/>
                <w:b w:val="false"/>
                <w:i w:val="false"/>
                <w:color w:val="000000"/>
                <w:sz w:val="20"/>
              </w:rPr>
              <w:t>
</w:t>
            </w:r>
            <w:r>
              <w:rPr>
                <w:rFonts w:ascii="Times New Roman"/>
                <w:b w:val="false"/>
                <w:i w:val="false"/>
                <w:color w:val="000000"/>
                <w:sz w:val="20"/>
              </w:rPr>
              <w:t>2) отнесенных к объектам национального культурного достояния Республики Казахстан, а также имеющих в оформлении или приложении драгоценные металлы и камни;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на нитрооснове;</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пораженные биологическими вредителями;</w:t>
            </w:r>
          </w:p>
          <w:p>
            <w:pPr>
              <w:spacing w:after="20"/>
              <w:ind w:left="20"/>
              <w:jc w:val="both"/>
            </w:pPr>
            <w:r>
              <w:rPr>
                <w:rFonts w:ascii="Times New Roman"/>
                <w:b w:val="false"/>
                <w:i w:val="false"/>
                <w:color w:val="000000"/>
                <w:sz w:val="20"/>
              </w:rPr>
              <w:t>
5) временных сроков хранения, переданных на хранение в архив, в связи с упразднением организации – источника комплектования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и специальных государственных архивах утвержденных списков источников комплектования области (городов республиканского значения, столицы)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тексте архивной справки изменений, исправлений, комментариев, собственных выводов исполнителя по содержанию архивных документов, на основании которых составлена архивная справка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232"/>
          <w:p>
            <w:pPr>
              <w:spacing w:after="20"/>
              <w:ind w:left="20"/>
              <w:jc w:val="both"/>
            </w:pPr>
            <w:r>
              <w:rPr>
                <w:rFonts w:ascii="Times New Roman"/>
                <w:b w:val="false"/>
                <w:i w:val="false"/>
                <w:color w:val="000000"/>
                <w:sz w:val="20"/>
              </w:rPr>
              <w:t>
Соответствие содержания описательной статьи архивного справочника на уровне архивного фонда следующим требованиям:</w:t>
            </w:r>
          </w:p>
          <w:bookmarkEnd w:id="232"/>
          <w:p>
            <w:pPr>
              <w:spacing w:after="20"/>
              <w:ind w:left="20"/>
              <w:jc w:val="both"/>
            </w:pPr>
            <w:r>
              <w:rPr>
                <w:rFonts w:ascii="Times New Roman"/>
                <w:b w:val="false"/>
                <w:i w:val="false"/>
                <w:color w:val="000000"/>
                <w:sz w:val="20"/>
              </w:rPr>
              <w:t>
</w:t>
            </w:r>
            <w:r>
              <w:rPr>
                <w:rFonts w:ascii="Times New Roman"/>
                <w:b w:val="false"/>
                <w:i w:val="false"/>
                <w:color w:val="000000"/>
                <w:sz w:val="20"/>
              </w:rPr>
              <w:t>1) название архивного фонда;</w:t>
            </w:r>
          </w:p>
          <w:p>
            <w:pPr>
              <w:spacing w:after="20"/>
              <w:ind w:left="20"/>
              <w:jc w:val="both"/>
            </w:pPr>
            <w:r>
              <w:rPr>
                <w:rFonts w:ascii="Times New Roman"/>
                <w:b w:val="false"/>
                <w:i w:val="false"/>
                <w:color w:val="000000"/>
                <w:sz w:val="20"/>
              </w:rPr>
              <w:t>
</w:t>
            </w:r>
            <w:r>
              <w:rPr>
                <w:rFonts w:ascii="Times New Roman"/>
                <w:b w:val="false"/>
                <w:i w:val="false"/>
                <w:color w:val="000000"/>
                <w:sz w:val="20"/>
              </w:rPr>
              <w:t>2) справочные данные об архивном фонде;</w:t>
            </w:r>
          </w:p>
          <w:p>
            <w:pPr>
              <w:spacing w:after="20"/>
              <w:ind w:left="20"/>
              <w:jc w:val="both"/>
            </w:pPr>
            <w:r>
              <w:rPr>
                <w:rFonts w:ascii="Times New Roman"/>
                <w:b w:val="false"/>
                <w:i w:val="false"/>
                <w:color w:val="000000"/>
                <w:sz w:val="20"/>
              </w:rPr>
              <w:t>
</w:t>
            </w:r>
            <w:r>
              <w:rPr>
                <w:rFonts w:ascii="Times New Roman"/>
                <w:b w:val="false"/>
                <w:i w:val="false"/>
                <w:color w:val="000000"/>
                <w:sz w:val="20"/>
              </w:rPr>
              <w:t>3) историческая справка к фонду;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аннотация о составе и содержании архивных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информация об условиях доступа и использования;</w:t>
            </w:r>
          </w:p>
          <w:p>
            <w:pPr>
              <w:spacing w:after="20"/>
              <w:ind w:left="20"/>
              <w:jc w:val="both"/>
            </w:pPr>
            <w:r>
              <w:rPr>
                <w:rFonts w:ascii="Times New Roman"/>
                <w:b w:val="false"/>
                <w:i w:val="false"/>
                <w:color w:val="000000"/>
                <w:sz w:val="20"/>
              </w:rPr>
              <w:t>
6) библиография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233"/>
          <w:p>
            <w:pPr>
              <w:spacing w:after="20"/>
              <w:ind w:left="20"/>
              <w:jc w:val="both"/>
            </w:pPr>
            <w:r>
              <w:rPr>
                <w:rFonts w:ascii="Times New Roman"/>
                <w:b w:val="false"/>
                <w:i w:val="false"/>
                <w:color w:val="000000"/>
                <w:sz w:val="20"/>
              </w:rPr>
              <w:t>
Соблюдение в государственных архивах областей (городов республиканского значения, столицы) и специальных государственных архивах следующих хронологических границ архивного фонда:</w:t>
            </w:r>
          </w:p>
          <w:bookmarkEnd w:id="233"/>
          <w:p>
            <w:pPr>
              <w:spacing w:after="20"/>
              <w:ind w:left="20"/>
              <w:jc w:val="both"/>
            </w:pPr>
            <w:r>
              <w:rPr>
                <w:rFonts w:ascii="Times New Roman"/>
                <w:b w:val="false"/>
                <w:i w:val="false"/>
                <w:color w:val="000000"/>
                <w:sz w:val="20"/>
              </w:rPr>
              <w:t>
</w:t>
            </w:r>
            <w:r>
              <w:rPr>
                <w:rFonts w:ascii="Times New Roman"/>
                <w:b w:val="false"/>
                <w:i w:val="false"/>
                <w:color w:val="000000"/>
                <w:sz w:val="20"/>
              </w:rPr>
              <w:t>1) архивного фонда организации – устанавливаемого на основе нормативных правовых актов официальных дат их образования (регистрации) и ликвидации. При наличии нескольких нормативных правовых актов принятие за дату образования организации даты наиболее раннего из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2) объединенного архивного фонда – даты образования (регистрации) наиболее ранней и ликвидации наиболее поздней по времени деятельности организаций, документы которых вошли в состав объединенного архивного фонда;</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архивного фонда личного происхождения – даты рождения и смерти гражданина, членов семьи или рода (по аналогии с объединенным архивным фондом);</w:t>
            </w:r>
          </w:p>
          <w:p>
            <w:pPr>
              <w:spacing w:after="20"/>
              <w:ind w:left="20"/>
              <w:jc w:val="both"/>
            </w:pPr>
            <w:r>
              <w:rPr>
                <w:rFonts w:ascii="Times New Roman"/>
                <w:b w:val="false"/>
                <w:i w:val="false"/>
                <w:color w:val="000000"/>
                <w:sz w:val="20"/>
              </w:rPr>
              <w:t>
4) архивной коллекции – даты самого раннего и самого позднего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организации протоколов консультативно-совещательных органов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формы, предназначенной для сбора административных данных "Показатели основных направлений и результатов деятельности государственных архивов"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наблюдательных дел на организации-источники комплектования архива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и специальных государственных архивах схемы учета архивных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и специальных государственных архивах тематического и тематико-экспозиционного плана выставок архивных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архивных справочников и баз данных о составе и содержании архивных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47" w:id="234"/>
      <w:r>
        <w:rPr>
          <w:rFonts w:ascii="Times New Roman"/>
          <w:b w:val="false"/>
          <w:i w:val="false"/>
          <w:color w:val="000000"/>
          <w:sz w:val="28"/>
        </w:rPr>
        <w:t>
      Должностное (ые) лицо (а):</w:t>
      </w:r>
    </w:p>
    <w:bookmarkEnd w:id="234"/>
    <w:p>
      <w:pPr>
        <w:spacing w:after="0"/>
        <w:ind w:left="0"/>
        <w:jc w:val="both"/>
      </w:pPr>
      <w:r>
        <w:rPr>
          <w:rFonts w:ascii="Times New Roman"/>
          <w:b w:val="false"/>
          <w:i w:val="false"/>
          <w:color w:val="000000"/>
          <w:sz w:val="28"/>
        </w:rPr>
        <w:t xml:space="preserve">       ________________________________________________ </w:t>
      </w:r>
    </w:p>
    <w:p>
      <w:pPr>
        <w:spacing w:after="0"/>
        <w:ind w:left="0"/>
        <w:jc w:val="both"/>
      </w:pPr>
      <w:r>
        <w:rPr>
          <w:rFonts w:ascii="Times New Roman"/>
          <w:b w:val="false"/>
          <w:i w:val="false"/>
          <w:color w:val="000000"/>
          <w:sz w:val="28"/>
        </w:rPr>
        <w:t xml:space="preserve">             (фамилия, имя и отчество (при наличии) </w:t>
      </w:r>
    </w:p>
    <w:p>
      <w:pPr>
        <w:spacing w:after="0"/>
        <w:ind w:left="0"/>
        <w:jc w:val="both"/>
      </w:pPr>
      <w:r>
        <w:rPr>
          <w:rFonts w:ascii="Times New Roman"/>
          <w:b w:val="false"/>
          <w:i w:val="false"/>
          <w:color w:val="000000"/>
          <w:sz w:val="28"/>
        </w:rPr>
        <w:t xml:space="preserve">       ________________________________________________</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 xml:space="preserve">       Руководитель субъекта контроля:</w:t>
      </w:r>
    </w:p>
    <w:p>
      <w:pPr>
        <w:spacing w:after="0"/>
        <w:ind w:left="0"/>
        <w:jc w:val="both"/>
      </w:pPr>
      <w:r>
        <w:rPr>
          <w:rFonts w:ascii="Times New Roman"/>
          <w:b w:val="false"/>
          <w:i w:val="false"/>
          <w:color w:val="000000"/>
          <w:sz w:val="28"/>
        </w:rPr>
        <w:t xml:space="preserve">       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наличии)</w:t>
      </w:r>
    </w:p>
    <w:p>
      <w:pPr>
        <w:spacing w:after="0"/>
        <w:ind w:left="0"/>
        <w:jc w:val="both"/>
      </w:pPr>
      <w:r>
        <w:rPr>
          <w:rFonts w:ascii="Times New Roman"/>
          <w:b w:val="false"/>
          <w:i w:val="false"/>
          <w:color w:val="000000"/>
          <w:sz w:val="28"/>
        </w:rPr>
        <w:t xml:space="preserve">       ____________________________________________</w:t>
      </w:r>
    </w:p>
    <w:p>
      <w:pPr>
        <w:spacing w:after="0"/>
        <w:ind w:left="0"/>
        <w:jc w:val="both"/>
      </w:pPr>
      <w:r>
        <w:rPr>
          <w:rFonts w:ascii="Times New Roman"/>
          <w:b w:val="false"/>
          <w:i w:val="false"/>
          <w:color w:val="000000"/>
          <w:sz w:val="28"/>
        </w:rPr>
        <w:t xml:space="preserve">                   (должность)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совместному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совместному приказу </w:t>
            </w:r>
            <w:r>
              <w:br/>
            </w:r>
            <w:r>
              <w:rPr>
                <w:rFonts w:ascii="Times New Roman"/>
                <w:b w:val="false"/>
                <w:i w:val="false"/>
                <w:color w:val="000000"/>
                <w:sz w:val="20"/>
              </w:rPr>
              <w:t xml:space="preserve">Министра культуры и спорта </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09 июня 2017 года № 172 и Министра национальной </w:t>
            </w:r>
            <w:r>
              <w:br/>
            </w:r>
            <w:r>
              <w:rPr>
                <w:rFonts w:ascii="Times New Roman"/>
                <w:b w:val="false"/>
                <w:i w:val="false"/>
                <w:color w:val="000000"/>
                <w:sz w:val="20"/>
              </w:rPr>
              <w:t xml:space="preserve">экономики Республики </w:t>
            </w:r>
            <w:r>
              <w:br/>
            </w:r>
            <w:r>
              <w:rPr>
                <w:rFonts w:ascii="Times New Roman"/>
                <w:b w:val="false"/>
                <w:i w:val="false"/>
                <w:color w:val="000000"/>
                <w:sz w:val="20"/>
              </w:rPr>
              <w:t>Казахстан</w:t>
            </w:r>
            <w:r>
              <w:br/>
            </w:r>
            <w:r>
              <w:rPr>
                <w:rFonts w:ascii="Times New Roman"/>
                <w:b w:val="false"/>
                <w:i w:val="false"/>
                <w:color w:val="000000"/>
                <w:sz w:val="20"/>
              </w:rPr>
              <w:t>от 14 августа 2017 года № 301</w:t>
            </w:r>
          </w:p>
        </w:tc>
      </w:tr>
    </w:tbl>
    <w:bookmarkStart w:name="z550" w:id="235"/>
    <w:p>
      <w:pPr>
        <w:spacing w:after="0"/>
        <w:ind w:left="0"/>
        <w:jc w:val="left"/>
      </w:pPr>
      <w:r>
        <w:rPr>
          <w:rFonts w:ascii="Times New Roman"/>
          <w:b/>
          <w:i w:val="false"/>
          <w:color w:val="000000"/>
        </w:rPr>
        <w:t xml:space="preserve"> Проверочный лист за соблюдением законодательства Республики Казахстан об электронном документе и электронной цифровой подписи в части электронного документооборота и электронных архивов в источниках комплектования Национального архива Республики Казахстан, центральных государственных архивов</w:t>
      </w:r>
    </w:p>
    <w:bookmarkEnd w:id="235"/>
    <w:p>
      <w:pPr>
        <w:spacing w:after="0"/>
        <w:ind w:left="0"/>
        <w:jc w:val="both"/>
      </w:pPr>
      <w:bookmarkStart w:name="z551" w:id="236"/>
      <w:r>
        <w:rPr>
          <w:rFonts w:ascii="Times New Roman"/>
          <w:b w:val="false"/>
          <w:i w:val="false"/>
          <w:color w:val="000000"/>
          <w:sz w:val="28"/>
        </w:rPr>
        <w:t>
      В отношении источников комплектования центральных и государственных архивов.</w:t>
      </w:r>
    </w:p>
    <w:bookmarkEnd w:id="236"/>
    <w:p>
      <w:pPr>
        <w:spacing w:after="0"/>
        <w:ind w:left="0"/>
        <w:jc w:val="both"/>
      </w:pPr>
      <w:r>
        <w:rPr>
          <w:rFonts w:ascii="Times New Roman"/>
          <w:b w:val="false"/>
          <w:i w:val="false"/>
          <w:color w:val="000000"/>
          <w:sz w:val="28"/>
        </w:rPr>
        <w:t xml:space="preserve">       Государственный орган, назначивший проверку/профилактического контроля с </w:t>
      </w:r>
    </w:p>
    <w:p>
      <w:pPr>
        <w:spacing w:after="0"/>
        <w:ind w:left="0"/>
        <w:jc w:val="both"/>
      </w:pPr>
      <w:r>
        <w:rPr>
          <w:rFonts w:ascii="Times New Roman"/>
          <w:b w:val="false"/>
          <w:i w:val="false"/>
          <w:color w:val="000000"/>
          <w:sz w:val="28"/>
        </w:rPr>
        <w:t xml:space="preserve">       посещением субъекта (объекта) контроля_______________________ </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Акт о назначении проверки/профилактического контроля с посещением субъекта </w:t>
      </w:r>
    </w:p>
    <w:p>
      <w:pPr>
        <w:spacing w:after="0"/>
        <w:ind w:left="0"/>
        <w:jc w:val="both"/>
      </w:pPr>
      <w:r>
        <w:rPr>
          <w:rFonts w:ascii="Times New Roman"/>
          <w:b w:val="false"/>
          <w:i w:val="false"/>
          <w:color w:val="000000"/>
          <w:sz w:val="28"/>
        </w:rPr>
        <w:t xml:space="preserve">       (объекта) контроля 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 дата)</w:t>
      </w:r>
    </w:p>
    <w:p>
      <w:pPr>
        <w:spacing w:after="0"/>
        <w:ind w:left="0"/>
        <w:jc w:val="both"/>
      </w:pPr>
      <w:r>
        <w:rPr>
          <w:rFonts w:ascii="Times New Roman"/>
          <w:b w:val="false"/>
          <w:i w:val="false"/>
          <w:color w:val="000000"/>
          <w:sz w:val="28"/>
        </w:rPr>
        <w:t xml:space="preserve">       Наименование субъекта (объекта) контроля__________________________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(Индивидуальный идентификационный номер), бизнес-идентификационный номер </w:t>
      </w:r>
    </w:p>
    <w:p>
      <w:pPr>
        <w:spacing w:after="0"/>
        <w:ind w:left="0"/>
        <w:jc w:val="both"/>
      </w:pPr>
      <w:r>
        <w:rPr>
          <w:rFonts w:ascii="Times New Roman"/>
          <w:b w:val="false"/>
          <w:i w:val="false"/>
          <w:color w:val="000000"/>
          <w:sz w:val="28"/>
        </w:rPr>
        <w:t xml:space="preserve">       субъекта (объекта) контроля____________________________________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Адрес места нахождения__________________________________________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237"/>
          <w:p>
            <w:pPr>
              <w:spacing w:after="20"/>
              <w:ind w:left="20"/>
              <w:jc w:val="both"/>
            </w:pPr>
            <w:r>
              <w:rPr>
                <w:rFonts w:ascii="Times New Roman"/>
                <w:b w:val="false"/>
                <w:i w:val="false"/>
                <w:color w:val="000000"/>
                <w:sz w:val="20"/>
              </w:rPr>
              <w:t>
Соблюдение следующих форматов одного или нескольких файлов в содержательной части электронного документа:</w:t>
            </w:r>
          </w:p>
          <w:bookmarkEnd w:id="237"/>
          <w:p>
            <w:pPr>
              <w:spacing w:after="20"/>
              <w:ind w:left="20"/>
              <w:jc w:val="both"/>
            </w:pPr>
            <w:r>
              <w:rPr>
                <w:rFonts w:ascii="Times New Roman"/>
                <w:b w:val="false"/>
                <w:i w:val="false"/>
                <w:color w:val="000000"/>
                <w:sz w:val="20"/>
              </w:rPr>
              <w:t>
</w:t>
            </w:r>
            <w:r>
              <w:rPr>
                <w:rFonts w:ascii="Times New Roman"/>
                <w:b w:val="false"/>
                <w:i w:val="false"/>
                <w:color w:val="000000"/>
                <w:sz w:val="20"/>
              </w:rPr>
              <w:t>1) PDF, PDF/A-1, TIFF, JPEG, JPG- графический формат;</w:t>
            </w:r>
          </w:p>
          <w:p>
            <w:pPr>
              <w:spacing w:after="20"/>
              <w:ind w:left="20"/>
              <w:jc w:val="both"/>
            </w:pPr>
            <w:r>
              <w:rPr>
                <w:rFonts w:ascii="Times New Roman"/>
                <w:b w:val="false"/>
                <w:i w:val="false"/>
                <w:color w:val="000000"/>
                <w:sz w:val="20"/>
              </w:rPr>
              <w:t>
</w:t>
            </w:r>
            <w:r>
              <w:rPr>
                <w:rFonts w:ascii="Times New Roman"/>
                <w:b w:val="false"/>
                <w:i w:val="false"/>
                <w:color w:val="000000"/>
                <w:sz w:val="20"/>
              </w:rPr>
              <w:t>2) RTF, DOCX - текстовый формат;</w:t>
            </w:r>
          </w:p>
          <w:p>
            <w:pPr>
              <w:spacing w:after="20"/>
              <w:ind w:left="20"/>
              <w:jc w:val="both"/>
            </w:pPr>
            <w:r>
              <w:rPr>
                <w:rFonts w:ascii="Times New Roman"/>
                <w:b w:val="false"/>
                <w:i w:val="false"/>
                <w:color w:val="000000"/>
                <w:sz w:val="20"/>
              </w:rPr>
              <w:t>
</w:t>
            </w:r>
            <w:r>
              <w:rPr>
                <w:rFonts w:ascii="Times New Roman"/>
                <w:b w:val="false"/>
                <w:i w:val="false"/>
                <w:color w:val="000000"/>
                <w:sz w:val="20"/>
              </w:rPr>
              <w:t>3) XLS, XLSX - табличный формат;</w:t>
            </w:r>
          </w:p>
          <w:p>
            <w:pPr>
              <w:spacing w:after="20"/>
              <w:ind w:left="20"/>
              <w:jc w:val="both"/>
            </w:pPr>
            <w:r>
              <w:rPr>
                <w:rFonts w:ascii="Times New Roman"/>
                <w:b w:val="false"/>
                <w:i w:val="false"/>
                <w:color w:val="000000"/>
                <w:sz w:val="20"/>
              </w:rPr>
              <w:t>
</w:t>
            </w:r>
            <w:r>
              <w:rPr>
                <w:rFonts w:ascii="Times New Roman"/>
                <w:b w:val="false"/>
                <w:i w:val="false"/>
                <w:color w:val="000000"/>
                <w:sz w:val="20"/>
              </w:rPr>
              <w:t>4) PPT, PPTX - презентации;</w:t>
            </w:r>
          </w:p>
          <w:p>
            <w:pPr>
              <w:spacing w:after="20"/>
              <w:ind w:left="20"/>
              <w:jc w:val="both"/>
            </w:pPr>
            <w:r>
              <w:rPr>
                <w:rFonts w:ascii="Times New Roman"/>
                <w:b w:val="false"/>
                <w:i w:val="false"/>
                <w:color w:val="000000"/>
                <w:sz w:val="20"/>
              </w:rPr>
              <w:t>
5) RAR, ZIP - архивированный формат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сроков хранения электронной регистрационной контрольной карточки срокам хранения электронных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привязки (синхронизации) электронных документов и соответствующих открытых ключей электронных цифровых подписей при хранении электронных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номенклатуре дел формы представленного документа: электронной с указанием носителя информации, либо бумажной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электронных документов и баз данных в дела (папки) в соответствии с номенклатурой дел организации, отдельно от документов на бумажных носителях, на выделенном носителе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Сопровождение хранения электронных документов хранением соответствующих электронных баз данных, использованных открытых ключей электронных цифровых подписей (регистрационных свидетельств электронных цифровых подписей) и программ, реализующих процессы формирования и проверки электронных цифровых подписей электронных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ведомственном и частном архиве акта об уничтожении электронной (ых) копии (ий) документа (ов), утверждаемого руководителем организации по согласованию с Центральной экспертной комиссией (Экспертной комиссией) организации и Экспертно-проверочной комиссией государственного архива, Архива Президента Республики Казахстан или местного исполнительного органа при отсутствии бумажного подлинника либо отрицательном результате сверки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57" w:id="238"/>
      <w:r>
        <w:rPr>
          <w:rFonts w:ascii="Times New Roman"/>
          <w:b w:val="false"/>
          <w:i w:val="false"/>
          <w:color w:val="000000"/>
          <w:sz w:val="28"/>
        </w:rPr>
        <w:t>
      Должностное (ые) лицо (а): _______________________________________</w:t>
      </w:r>
    </w:p>
    <w:bookmarkEnd w:id="238"/>
    <w:p>
      <w:pPr>
        <w:spacing w:after="0"/>
        <w:ind w:left="0"/>
        <w:jc w:val="both"/>
      </w:pPr>
      <w:r>
        <w:rPr>
          <w:rFonts w:ascii="Times New Roman"/>
          <w:b w:val="false"/>
          <w:i w:val="false"/>
          <w:color w:val="000000"/>
          <w:sz w:val="28"/>
        </w:rPr>
        <w:t xml:space="preserve">                               (фамилия, имя и отчество (при наличии) </w:t>
      </w:r>
    </w:p>
    <w:p>
      <w:pPr>
        <w:spacing w:after="0"/>
        <w:ind w:left="0"/>
        <w:jc w:val="both"/>
      </w:pPr>
      <w:r>
        <w:rPr>
          <w:rFonts w:ascii="Times New Roman"/>
          <w:b w:val="false"/>
          <w:i w:val="false"/>
          <w:color w:val="000000"/>
          <w:sz w:val="28"/>
        </w:rPr>
        <w:t xml:space="preserve">       ________________________________ ______________</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 xml:space="preserve">       Руководитель субъекта контроля: __________________________________</w:t>
      </w:r>
    </w:p>
    <w:p>
      <w:pPr>
        <w:spacing w:after="0"/>
        <w:ind w:left="0"/>
        <w:jc w:val="both"/>
      </w:pPr>
      <w:r>
        <w:rPr>
          <w:rFonts w:ascii="Times New Roman"/>
          <w:b w:val="false"/>
          <w:i w:val="false"/>
          <w:color w:val="000000"/>
          <w:sz w:val="28"/>
        </w:rPr>
        <w:t xml:space="preserve">                                     (фамилия, имя и отчество (при наличии)</w:t>
      </w:r>
    </w:p>
    <w:p>
      <w:pPr>
        <w:spacing w:after="0"/>
        <w:ind w:left="0"/>
        <w:jc w:val="both"/>
      </w:pPr>
      <w:r>
        <w:rPr>
          <w:rFonts w:ascii="Times New Roman"/>
          <w:b w:val="false"/>
          <w:i w:val="false"/>
          <w:color w:val="000000"/>
          <w:sz w:val="28"/>
        </w:rPr>
        <w:t xml:space="preserve">       _______________________________ ____________</w:t>
      </w:r>
    </w:p>
    <w:p>
      <w:pPr>
        <w:spacing w:after="0"/>
        <w:ind w:left="0"/>
        <w:jc w:val="both"/>
      </w:pPr>
      <w:r>
        <w:rPr>
          <w:rFonts w:ascii="Times New Roman"/>
          <w:b w:val="false"/>
          <w:i w:val="false"/>
          <w:color w:val="000000"/>
          <w:sz w:val="28"/>
        </w:rPr>
        <w:t xml:space="preserve">             (должность)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