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d13a" w14:textId="94ad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сферах естественных монополий (услуг аэропортов и аэронавигации) и за соблюдением порядка ценообразования и обязанностей субъекта общественно значимого рынка (услуг аэропортов)</w:t>
      </w:r>
    </w:p>
    <w:p>
      <w:pPr>
        <w:spacing w:after="0"/>
        <w:ind w:left="0"/>
        <w:jc w:val="both"/>
      </w:pPr>
      <w:r>
        <w:rPr>
          <w:rFonts w:ascii="Times New Roman"/>
          <w:b w:val="false"/>
          <w:i w:val="false"/>
          <w:color w:val="000000"/>
          <w:sz w:val="28"/>
        </w:rPr>
        <w:t>Совместный приказ и.о. Министра индустрии и инфраструктурного развития Республики Казахстан от 30 ноября 2022 года № 665 и и.о. Министра национальной экономики Республики Казахстан от 30 ноября 2022 года № 103. Зарегистрирован в Министерстве юстиции Республики Казахстан 1 декабря 2022 года № 30870.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01.01.2023.</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141</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Предпринимательского кодекса Республики Казахстан ПРИКАЗЫВАЕМ:</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критерии оценки степени риска субъектов в сферах естественных монополий (услуг аэропортов и аэронавигации) и за соблюдением порядка ценообразования и обязанностей субъекта общественно значимого рынка (услуг аэропортов)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8" w:id="3"/>
    <w:p>
      <w:pPr>
        <w:spacing w:after="0"/>
        <w:ind w:left="0"/>
        <w:jc w:val="both"/>
      </w:pPr>
      <w:r>
        <w:rPr>
          <w:rFonts w:ascii="Times New Roman"/>
          <w:b w:val="false"/>
          <w:i w:val="false"/>
          <w:color w:val="000000"/>
          <w:sz w:val="28"/>
        </w:rPr>
        <w:t xml:space="preserve">
      2) проверочный лист в сферах естественных монополий (услуг аэропортов и аэронавигации)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9" w:id="4"/>
    <w:p>
      <w:pPr>
        <w:spacing w:after="0"/>
        <w:ind w:left="0"/>
        <w:jc w:val="both"/>
      </w:pPr>
      <w:r>
        <w:rPr>
          <w:rFonts w:ascii="Times New Roman"/>
          <w:b w:val="false"/>
          <w:i w:val="false"/>
          <w:color w:val="000000"/>
          <w:sz w:val="28"/>
        </w:rPr>
        <w:t xml:space="preserve">
      3) проверочный лист за соблюдением порядка ценообразования и обязанностей субъекта общественно значимого рынка (услуг аэропортов)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10" w:id="5"/>
    <w:p>
      <w:pPr>
        <w:spacing w:after="0"/>
        <w:ind w:left="0"/>
        <w:jc w:val="both"/>
      </w:pPr>
      <w:r>
        <w:rPr>
          <w:rFonts w:ascii="Times New Roman"/>
          <w:b w:val="false"/>
          <w:i w:val="false"/>
          <w:color w:val="000000"/>
          <w:sz w:val="28"/>
        </w:rPr>
        <w:t xml:space="preserve">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15 мая 2020 года № 297 и Министра национальной экономики Республики Казахстан от 19 мая 2020 года № 40 "Об утверждении проверочных листов в сферах естественных монополий (услуг аэропортов и аэронавигации) и за соблюдением порядка ценообразования и обязанностей субъекта общественно значимого рынка (услуг аэропортов)" (зарегистрирован в Реестре государственной регистрации нормативных правовых актов под № 20718).</w:t>
      </w:r>
    </w:p>
    <w:bookmarkEnd w:id="5"/>
    <w:bookmarkStart w:name="z11" w:id="6"/>
    <w:p>
      <w:pPr>
        <w:spacing w:after="0"/>
        <w:ind w:left="0"/>
        <w:jc w:val="both"/>
      </w:pPr>
      <w:r>
        <w:rPr>
          <w:rFonts w:ascii="Times New Roman"/>
          <w:b w:val="false"/>
          <w:i w:val="false"/>
          <w:color w:val="000000"/>
          <w:sz w:val="28"/>
        </w:rPr>
        <w:t>
      3.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w:t>
      </w:r>
    </w:p>
    <w:bookmarkEnd w:id="6"/>
    <w:bookmarkStart w:name="z12" w:id="7"/>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7"/>
    <w:bookmarkStart w:name="z13" w:id="8"/>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индустрии и инфраструктурного развития Республики Казахстан.</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индустрии и инфраструктурного развития Республики Казахстан.</w:t>
      </w:r>
    </w:p>
    <w:bookmarkEnd w:id="9"/>
    <w:bookmarkStart w:name="z15" w:id="10"/>
    <w:p>
      <w:pPr>
        <w:spacing w:after="0"/>
        <w:ind w:left="0"/>
        <w:jc w:val="both"/>
      </w:pPr>
      <w:r>
        <w:rPr>
          <w:rFonts w:ascii="Times New Roman"/>
          <w:b w:val="false"/>
          <w:i w:val="false"/>
          <w:color w:val="000000"/>
          <w:sz w:val="28"/>
        </w:rPr>
        <w:t>
      5. Настоящий совместный приказ вводится в действие с 1 января 2023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И.о. министра национальной экономики</w:t>
            </w:r>
          </w:p>
          <w:p>
            <w:pPr>
              <w:spacing w:after="20"/>
              <w:ind w:left="20"/>
              <w:jc w:val="both"/>
            </w:pPr>
            <w:r>
              <w:rPr>
                <w:rFonts w:ascii="Times New Roman"/>
                <w:b/>
                <w:i w:val="false"/>
                <w:color w:val="000000"/>
                <w:sz w:val="20"/>
              </w:rPr>
              <w:t>Республики Казахстан</w:t>
            </w:r>
            <w:r>
              <w:rPr>
                <w:rFonts w:ascii="Times New Roman"/>
                <w:b w:val="false"/>
                <w:i w:val="false"/>
                <w:color w:val="000000"/>
                <w:sz w:val="20"/>
              </w:rPr>
              <w:t xml:space="preserve"> </w:t>
            </w:r>
            <w:r>
              <w:rPr>
                <w:rFonts w:ascii="Times New Roman"/>
                <w:b/>
                <w:i w:val="false"/>
                <w:color w:val="000000"/>
                <w:sz w:val="20"/>
              </w:rPr>
              <w:t>__________Т. Жаксылыков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Исполняющий обязанности министра</w:t>
            </w:r>
          </w:p>
          <w:p>
            <w:pPr>
              <w:spacing w:after="20"/>
              <w:ind w:left="20"/>
              <w:jc w:val="both"/>
            </w:pPr>
            <w:r>
              <w:rPr>
                <w:rFonts w:ascii="Times New Roman"/>
                <w:b/>
                <w:i w:val="false"/>
                <w:color w:val="000000"/>
                <w:sz w:val="20"/>
              </w:rPr>
              <w:t>индустрии и инфраструктурного развития</w:t>
            </w:r>
          </w:p>
          <w:p>
            <w:pPr>
              <w:spacing w:after="20"/>
              <w:ind w:left="20"/>
              <w:jc w:val="both"/>
            </w:pP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__________А. Идырысов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103</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665</w:t>
            </w:r>
          </w:p>
        </w:tc>
      </w:tr>
    </w:tbl>
    <w:bookmarkStart w:name="z396" w:id="12"/>
    <w:p>
      <w:pPr>
        <w:spacing w:after="0"/>
        <w:ind w:left="0"/>
        <w:jc w:val="left"/>
      </w:pPr>
      <w:r>
        <w:rPr>
          <w:rFonts w:ascii="Times New Roman"/>
          <w:b/>
          <w:i w:val="false"/>
          <w:color w:val="000000"/>
        </w:rPr>
        <w:t xml:space="preserve"> Критерии оценки степени риска субъектов в сферах естественных монополий (услуг аэропортов и аэронавигации) и за соблюдением порядка ценообразования и обязанностей субъекта общественно значимого рынка (услуг аэропортов)</w:t>
      </w:r>
    </w:p>
    <w:bookmarkEnd w:id="12"/>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27.06.2023 № 467 и Министра национальной экономики РК от 26.06.2023 № 124 (вводится в действие по истечении десяти календарных дней после дня его первого официального опубликования).</w:t>
      </w:r>
    </w:p>
    <w:bookmarkStart w:name="z397" w:id="13"/>
    <w:p>
      <w:pPr>
        <w:spacing w:after="0"/>
        <w:ind w:left="0"/>
        <w:jc w:val="left"/>
      </w:pPr>
      <w:r>
        <w:rPr>
          <w:rFonts w:ascii="Times New Roman"/>
          <w:b/>
          <w:i w:val="false"/>
          <w:color w:val="000000"/>
        </w:rPr>
        <w:t xml:space="preserve"> Глава 1. Общие положения</w:t>
      </w:r>
    </w:p>
    <w:bookmarkEnd w:id="13"/>
    <w:bookmarkStart w:name="z398" w:id="14"/>
    <w:p>
      <w:pPr>
        <w:spacing w:after="0"/>
        <w:ind w:left="0"/>
        <w:jc w:val="both"/>
      </w:pPr>
      <w:r>
        <w:rPr>
          <w:rFonts w:ascii="Times New Roman"/>
          <w:b w:val="false"/>
          <w:i w:val="false"/>
          <w:color w:val="000000"/>
          <w:sz w:val="28"/>
        </w:rPr>
        <w:t xml:space="preserve">
      1. Настоящие критерии оценки степени риска субъектов в сферах естественных монополий (услуг аэропортов и аэронавигации) и за соблюдением порядка ценообразования и обязанностей субъекта общественно значимого рынка (услуг аэропортов)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30 апреля 2019 года № 256 "Об утверждении правил осуществления деятельности субъектами естественных монополий" (зарегистрирован в Реестре государственной регистрации нормативных правовых актов за № 18608)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за № 28577).</w:t>
      </w:r>
    </w:p>
    <w:bookmarkEnd w:id="14"/>
    <w:bookmarkStart w:name="z399" w:id="15"/>
    <w:p>
      <w:pPr>
        <w:spacing w:after="0"/>
        <w:ind w:left="0"/>
        <w:jc w:val="both"/>
      </w:pPr>
      <w:r>
        <w:rPr>
          <w:rFonts w:ascii="Times New Roman"/>
          <w:b w:val="false"/>
          <w:i w:val="false"/>
          <w:color w:val="000000"/>
          <w:sz w:val="28"/>
        </w:rPr>
        <w:t>
      2. В данных Критериях использованы следующие понятия:</w:t>
      </w:r>
    </w:p>
    <w:bookmarkEnd w:id="15"/>
    <w:bookmarkStart w:name="z400" w:id="16"/>
    <w:p>
      <w:pPr>
        <w:spacing w:after="0"/>
        <w:ind w:left="0"/>
        <w:jc w:val="both"/>
      </w:pPr>
      <w:r>
        <w:rPr>
          <w:rFonts w:ascii="Times New Roman"/>
          <w:b w:val="false"/>
          <w:i w:val="false"/>
          <w:color w:val="000000"/>
          <w:sz w:val="28"/>
        </w:rPr>
        <w:t>
      1) балл – количественная мера исчисления риска;</w:t>
      </w:r>
    </w:p>
    <w:bookmarkEnd w:id="16"/>
    <w:bookmarkStart w:name="z401" w:id="17"/>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7"/>
    <w:bookmarkStart w:name="z402" w:id="18"/>
    <w:p>
      <w:pPr>
        <w:spacing w:after="0"/>
        <w:ind w:left="0"/>
        <w:jc w:val="both"/>
      </w:pPr>
      <w:r>
        <w:rPr>
          <w:rFonts w:ascii="Times New Roman"/>
          <w:b w:val="false"/>
          <w:i w:val="false"/>
          <w:color w:val="000000"/>
          <w:sz w:val="28"/>
        </w:rPr>
        <w:t>
      3)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18"/>
    <w:bookmarkStart w:name="z403" w:id="19"/>
    <w:p>
      <w:pPr>
        <w:spacing w:after="0"/>
        <w:ind w:left="0"/>
        <w:jc w:val="both"/>
      </w:pPr>
      <w:r>
        <w:rPr>
          <w:rFonts w:ascii="Times New Roman"/>
          <w:b w:val="false"/>
          <w:i w:val="false"/>
          <w:color w:val="000000"/>
          <w:sz w:val="28"/>
        </w:rPr>
        <w:t>
      4)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9"/>
    <w:bookmarkStart w:name="z404" w:id="20"/>
    <w:p>
      <w:pPr>
        <w:spacing w:after="0"/>
        <w:ind w:left="0"/>
        <w:jc w:val="both"/>
      </w:pPr>
      <w:r>
        <w:rPr>
          <w:rFonts w:ascii="Times New Roman"/>
          <w:b w:val="false"/>
          <w:i w:val="false"/>
          <w:color w:val="000000"/>
          <w:sz w:val="28"/>
        </w:rPr>
        <w:t>
      5)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0"/>
    <w:bookmarkStart w:name="z405" w:id="21"/>
    <w:p>
      <w:pPr>
        <w:spacing w:after="0"/>
        <w:ind w:left="0"/>
        <w:jc w:val="both"/>
      </w:pPr>
      <w:r>
        <w:rPr>
          <w:rFonts w:ascii="Times New Roman"/>
          <w:b w:val="false"/>
          <w:i w:val="false"/>
          <w:color w:val="000000"/>
          <w:sz w:val="28"/>
        </w:rPr>
        <w:t>
      6)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1"/>
    <w:bookmarkStart w:name="z406" w:id="22"/>
    <w:p>
      <w:pPr>
        <w:spacing w:after="0"/>
        <w:ind w:left="0"/>
        <w:jc w:val="both"/>
      </w:pPr>
      <w:r>
        <w:rPr>
          <w:rFonts w:ascii="Times New Roman"/>
          <w:b w:val="false"/>
          <w:i w:val="false"/>
          <w:color w:val="000000"/>
          <w:sz w:val="28"/>
        </w:rPr>
        <w:t>
      7)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22"/>
    <w:bookmarkStart w:name="z407" w:id="23"/>
    <w:p>
      <w:pPr>
        <w:spacing w:after="0"/>
        <w:ind w:left="0"/>
        <w:jc w:val="both"/>
      </w:pPr>
      <w:r>
        <w:rPr>
          <w:rFonts w:ascii="Times New Roman"/>
          <w:b w:val="false"/>
          <w:i w:val="false"/>
          <w:color w:val="000000"/>
          <w:sz w:val="28"/>
        </w:rPr>
        <w:t>
      8) проверочный лист – перечень требований, предъявляемых к деятельности субъектов (объектов) контроля, несоблюдение которых влечет за собой нарушение законных интересов физических и юридических лиц, государства;</w:t>
      </w:r>
    </w:p>
    <w:bookmarkEnd w:id="23"/>
    <w:bookmarkStart w:name="z408" w:id="24"/>
    <w:p>
      <w:pPr>
        <w:spacing w:after="0"/>
        <w:ind w:left="0"/>
        <w:jc w:val="both"/>
      </w:pPr>
      <w:r>
        <w:rPr>
          <w:rFonts w:ascii="Times New Roman"/>
          <w:b w:val="false"/>
          <w:i w:val="false"/>
          <w:color w:val="000000"/>
          <w:sz w:val="28"/>
        </w:rPr>
        <w:t xml:space="preserve">
      9)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4"/>
    <w:bookmarkStart w:name="z409" w:id="25"/>
    <w:p>
      <w:pPr>
        <w:spacing w:after="0"/>
        <w:ind w:left="0"/>
        <w:jc w:val="both"/>
      </w:pPr>
      <w:r>
        <w:rPr>
          <w:rFonts w:ascii="Times New Roman"/>
          <w:b w:val="false"/>
          <w:i w:val="false"/>
          <w:color w:val="000000"/>
          <w:sz w:val="28"/>
        </w:rPr>
        <w:t>
      3.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25"/>
    <w:bookmarkStart w:name="z410" w:id="26"/>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профилактического контроля субъектов (объектов) контроля</w:t>
      </w:r>
    </w:p>
    <w:bookmarkEnd w:id="26"/>
    <w:bookmarkStart w:name="z411" w:id="27"/>
    <w:p>
      <w:pPr>
        <w:spacing w:after="0"/>
        <w:ind w:left="0"/>
        <w:jc w:val="both"/>
      </w:pPr>
      <w:r>
        <w:rPr>
          <w:rFonts w:ascii="Times New Roman"/>
          <w:b w:val="false"/>
          <w:i w:val="false"/>
          <w:color w:val="000000"/>
          <w:sz w:val="28"/>
        </w:rPr>
        <w:t>
      4. Для целей управления рисками при осуществлении профилактического контроля с посещением субъекта (объекта) контроля,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27"/>
    <w:bookmarkStart w:name="z412" w:id="28"/>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относятся к одной из следующих степеней риска:</w:t>
      </w:r>
    </w:p>
    <w:bookmarkEnd w:id="28"/>
    <w:bookmarkStart w:name="z413" w:id="29"/>
    <w:p>
      <w:pPr>
        <w:spacing w:after="0"/>
        <w:ind w:left="0"/>
        <w:jc w:val="both"/>
      </w:pPr>
      <w:r>
        <w:rPr>
          <w:rFonts w:ascii="Times New Roman"/>
          <w:b w:val="false"/>
          <w:i w:val="false"/>
          <w:color w:val="000000"/>
          <w:sz w:val="28"/>
        </w:rPr>
        <w:t>
      1) высокий риск;</w:t>
      </w:r>
    </w:p>
    <w:bookmarkEnd w:id="29"/>
    <w:bookmarkStart w:name="z414" w:id="30"/>
    <w:p>
      <w:pPr>
        <w:spacing w:after="0"/>
        <w:ind w:left="0"/>
        <w:jc w:val="both"/>
      </w:pPr>
      <w:r>
        <w:rPr>
          <w:rFonts w:ascii="Times New Roman"/>
          <w:b w:val="false"/>
          <w:i w:val="false"/>
          <w:color w:val="000000"/>
          <w:sz w:val="28"/>
        </w:rPr>
        <w:t>
      2) средний риск;</w:t>
      </w:r>
    </w:p>
    <w:bookmarkEnd w:id="30"/>
    <w:bookmarkStart w:name="z415" w:id="31"/>
    <w:p>
      <w:pPr>
        <w:spacing w:after="0"/>
        <w:ind w:left="0"/>
        <w:jc w:val="both"/>
      </w:pPr>
      <w:r>
        <w:rPr>
          <w:rFonts w:ascii="Times New Roman"/>
          <w:b w:val="false"/>
          <w:i w:val="false"/>
          <w:color w:val="000000"/>
          <w:sz w:val="28"/>
        </w:rPr>
        <w:t>
      3) низкий риск.</w:t>
      </w:r>
    </w:p>
    <w:bookmarkEnd w:id="31"/>
    <w:bookmarkStart w:name="z416" w:id="32"/>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и средней степени риска по объективным критериям, проводятся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32"/>
    <w:bookmarkStart w:name="z417" w:id="33"/>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по объективным критериям, проводятся профилактический контроль без посещения субъекта (объекта) контроля и внеплановая проверка.</w:t>
      </w:r>
    </w:p>
    <w:bookmarkEnd w:id="33"/>
    <w:bookmarkStart w:name="z418" w:id="34"/>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относятся к одной из следующих степеней риска:</w:t>
      </w:r>
    </w:p>
    <w:bookmarkEnd w:id="34"/>
    <w:bookmarkStart w:name="z419" w:id="35"/>
    <w:p>
      <w:pPr>
        <w:spacing w:after="0"/>
        <w:ind w:left="0"/>
        <w:jc w:val="both"/>
      </w:pPr>
      <w:r>
        <w:rPr>
          <w:rFonts w:ascii="Times New Roman"/>
          <w:b w:val="false"/>
          <w:i w:val="false"/>
          <w:color w:val="000000"/>
          <w:sz w:val="28"/>
        </w:rPr>
        <w:t>
      1) высокий риск;</w:t>
      </w:r>
    </w:p>
    <w:bookmarkEnd w:id="35"/>
    <w:bookmarkStart w:name="z420" w:id="36"/>
    <w:p>
      <w:pPr>
        <w:spacing w:after="0"/>
        <w:ind w:left="0"/>
        <w:jc w:val="both"/>
      </w:pPr>
      <w:r>
        <w:rPr>
          <w:rFonts w:ascii="Times New Roman"/>
          <w:b w:val="false"/>
          <w:i w:val="false"/>
          <w:color w:val="000000"/>
          <w:sz w:val="28"/>
        </w:rPr>
        <w:t>
      2) средний риск;</w:t>
      </w:r>
    </w:p>
    <w:bookmarkEnd w:id="36"/>
    <w:bookmarkStart w:name="z421" w:id="37"/>
    <w:p>
      <w:pPr>
        <w:spacing w:after="0"/>
        <w:ind w:left="0"/>
        <w:jc w:val="both"/>
      </w:pPr>
      <w:r>
        <w:rPr>
          <w:rFonts w:ascii="Times New Roman"/>
          <w:b w:val="false"/>
          <w:i w:val="false"/>
          <w:color w:val="000000"/>
          <w:sz w:val="28"/>
        </w:rPr>
        <w:t>
      3) низкий риск.</w:t>
      </w:r>
    </w:p>
    <w:bookmarkEnd w:id="37"/>
    <w:bookmarkStart w:name="z422" w:id="38"/>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38"/>
    <w:bookmarkStart w:name="z423" w:id="39"/>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39"/>
    <w:bookmarkStart w:name="z424" w:id="40"/>
    <w:p>
      <w:pPr>
        <w:spacing w:after="0"/>
        <w:ind w:left="0"/>
        <w:jc w:val="both"/>
      </w:pPr>
      <w:r>
        <w:rPr>
          <w:rFonts w:ascii="Times New Roman"/>
          <w:b w:val="false"/>
          <w:i w:val="false"/>
          <w:color w:val="000000"/>
          <w:sz w:val="28"/>
        </w:rPr>
        <w:t xml:space="preserve">
      2) к средней степени риска – при показателе степени риска от 31 до 70 включительно; </w:t>
      </w:r>
    </w:p>
    <w:bookmarkEnd w:id="40"/>
    <w:bookmarkStart w:name="z425" w:id="41"/>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41"/>
    <w:bookmarkStart w:name="z426" w:id="42"/>
    <w:p>
      <w:pPr>
        <w:spacing w:after="0"/>
        <w:ind w:left="0"/>
        <w:jc w:val="both"/>
      </w:pPr>
      <w:r>
        <w:rPr>
          <w:rFonts w:ascii="Times New Roman"/>
          <w:b w:val="false"/>
          <w:i w:val="false"/>
          <w:color w:val="000000"/>
          <w:sz w:val="28"/>
        </w:rPr>
        <w:t>
      5.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42"/>
    <w:bookmarkStart w:name="z427" w:id="43"/>
    <w:p>
      <w:pPr>
        <w:spacing w:after="0"/>
        <w:ind w:left="0"/>
        <w:jc w:val="both"/>
      </w:pPr>
      <w:r>
        <w:rPr>
          <w:rFonts w:ascii="Times New Roman"/>
          <w:b w:val="false"/>
          <w:i w:val="false"/>
          <w:color w:val="000000"/>
          <w:sz w:val="28"/>
        </w:rPr>
        <w:t>
      При этом определения грубым, значительным и незначительным нарушениям устанавливаются в критериях оценки степени риска с учетом специфики соответствующей сферы государственного контроля.</w:t>
      </w:r>
    </w:p>
    <w:bookmarkEnd w:id="43"/>
    <w:bookmarkStart w:name="z428" w:id="44"/>
    <w:p>
      <w:pPr>
        <w:spacing w:after="0"/>
        <w:ind w:left="0"/>
        <w:jc w:val="both"/>
      </w:pPr>
      <w:r>
        <w:rPr>
          <w:rFonts w:ascii="Times New Roman"/>
          <w:b w:val="false"/>
          <w:i w:val="false"/>
          <w:color w:val="000000"/>
          <w:sz w:val="28"/>
        </w:rPr>
        <w:t>
      Степень нарушения (грубое, значительное, незначительное) присваивается в соответствии с установленными определениями грубых, значительных, незначительных нарушений по субъективным критериям.</w:t>
      </w:r>
    </w:p>
    <w:bookmarkEnd w:id="44"/>
    <w:bookmarkStart w:name="z429" w:id="45"/>
    <w:p>
      <w:pPr>
        <w:spacing w:after="0"/>
        <w:ind w:left="0"/>
        <w:jc w:val="both"/>
      </w:pPr>
      <w:r>
        <w:rPr>
          <w:rFonts w:ascii="Times New Roman"/>
          <w:b w:val="false"/>
          <w:i w:val="false"/>
          <w:color w:val="000000"/>
          <w:sz w:val="28"/>
        </w:rPr>
        <w:t xml:space="preserve">
      Степени нарушений требований, предъявляемых к деятельности субъектов (объектов) контроля,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Критериям.</w:t>
      </w:r>
    </w:p>
    <w:bookmarkEnd w:id="45"/>
    <w:bookmarkStart w:name="z430" w:id="46"/>
    <w:p>
      <w:pPr>
        <w:spacing w:after="0"/>
        <w:ind w:left="0"/>
        <w:jc w:val="left"/>
      </w:pPr>
      <w:r>
        <w:rPr>
          <w:rFonts w:ascii="Times New Roman"/>
          <w:b/>
          <w:i w:val="false"/>
          <w:color w:val="000000"/>
        </w:rPr>
        <w:t xml:space="preserve"> Параграф 1. Объективные критерии</w:t>
      </w:r>
    </w:p>
    <w:bookmarkEnd w:id="46"/>
    <w:bookmarkStart w:name="z431" w:id="47"/>
    <w:p>
      <w:pPr>
        <w:spacing w:after="0"/>
        <w:ind w:left="0"/>
        <w:jc w:val="both"/>
      </w:pPr>
      <w:r>
        <w:rPr>
          <w:rFonts w:ascii="Times New Roman"/>
          <w:b w:val="false"/>
          <w:i w:val="false"/>
          <w:color w:val="000000"/>
          <w:sz w:val="28"/>
        </w:rPr>
        <w:t>
      6. В сферах естественных монополий (услуг аэропортов) и на общественно значимых рынках (услуг аэропортов) к высокой степени риска относятся субъекты естественных монополий (аэропорты) при количестве обслуженных пассажиров в аэропорту от 500 (пятьсот) тысяч человек в год и более, а также субъект естественной монополий предоставляющий регулируемую услугу в сфере аэронавигации на территории двух и более областей, городов республиканского значения и столицы.</w:t>
      </w:r>
    </w:p>
    <w:bookmarkEnd w:id="47"/>
    <w:bookmarkStart w:name="z432" w:id="48"/>
    <w:p>
      <w:pPr>
        <w:spacing w:after="0"/>
        <w:ind w:left="0"/>
        <w:jc w:val="both"/>
      </w:pPr>
      <w:r>
        <w:rPr>
          <w:rFonts w:ascii="Times New Roman"/>
          <w:b w:val="false"/>
          <w:i w:val="false"/>
          <w:color w:val="000000"/>
          <w:sz w:val="28"/>
        </w:rPr>
        <w:t>
      В сферах естественных монополий (услуг аэропортов) и на общественно значимых рынках (услуг аэропортов) к средней степени риска относятся субъекты естественных монополий (аэропорты) при количестве обслуженных пассажиров в аэропорту от 100 (сто) тысяч до 500 (пятьсот) тысяч человек в год.</w:t>
      </w:r>
    </w:p>
    <w:bookmarkEnd w:id="48"/>
    <w:bookmarkStart w:name="z433" w:id="49"/>
    <w:p>
      <w:pPr>
        <w:spacing w:after="0"/>
        <w:ind w:left="0"/>
        <w:jc w:val="both"/>
      </w:pPr>
      <w:r>
        <w:rPr>
          <w:rFonts w:ascii="Times New Roman"/>
          <w:b w:val="false"/>
          <w:i w:val="false"/>
          <w:color w:val="000000"/>
          <w:sz w:val="28"/>
        </w:rPr>
        <w:t>
      В сферах естественных монополий (услуг аэропортов) и на общественно значимых рынках (услуг аэропортов) к низкой степени риска относятся субъекты естественных монополий (аэропорты) при количестве обслуженных пассажиров в аэропорту до 100 (сто) тысяч человек в год.</w:t>
      </w:r>
    </w:p>
    <w:bookmarkEnd w:id="49"/>
    <w:bookmarkStart w:name="z434" w:id="50"/>
    <w:p>
      <w:pPr>
        <w:spacing w:after="0"/>
        <w:ind w:left="0"/>
        <w:jc w:val="both"/>
      </w:pPr>
      <w:r>
        <w:rPr>
          <w:rFonts w:ascii="Times New Roman"/>
          <w:b w:val="false"/>
          <w:i w:val="false"/>
          <w:color w:val="000000"/>
          <w:sz w:val="28"/>
        </w:rPr>
        <w:t>
      7. Кратность проведения профилактического контроля с посещением субъекта (объекта) контроля, отнесенных к высокой и средней степеням риска не может быть чаще двух раза в год.</w:t>
      </w:r>
    </w:p>
    <w:bookmarkEnd w:id="50"/>
    <w:bookmarkStart w:name="z435" w:id="51"/>
    <w:p>
      <w:pPr>
        <w:spacing w:after="0"/>
        <w:ind w:left="0"/>
        <w:jc w:val="left"/>
      </w:pPr>
      <w:r>
        <w:rPr>
          <w:rFonts w:ascii="Times New Roman"/>
          <w:b/>
          <w:i w:val="false"/>
          <w:color w:val="000000"/>
        </w:rPr>
        <w:t xml:space="preserve"> Параграф 2. Субъективные критерии</w:t>
      </w:r>
    </w:p>
    <w:bookmarkEnd w:id="51"/>
    <w:bookmarkStart w:name="z436" w:id="52"/>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52"/>
    <w:bookmarkStart w:name="z437" w:id="53"/>
    <w:p>
      <w:pPr>
        <w:spacing w:after="0"/>
        <w:ind w:left="0"/>
        <w:jc w:val="both"/>
      </w:pPr>
      <w:r>
        <w:rPr>
          <w:rFonts w:ascii="Times New Roman"/>
          <w:b w:val="false"/>
          <w:i w:val="false"/>
          <w:color w:val="000000"/>
          <w:sz w:val="28"/>
        </w:rPr>
        <w:t>
      1) формирование базы данных и сбор информации;</w:t>
      </w:r>
    </w:p>
    <w:bookmarkEnd w:id="53"/>
    <w:bookmarkStart w:name="z438" w:id="54"/>
    <w:p>
      <w:pPr>
        <w:spacing w:after="0"/>
        <w:ind w:left="0"/>
        <w:jc w:val="both"/>
      </w:pPr>
      <w:r>
        <w:rPr>
          <w:rFonts w:ascii="Times New Roman"/>
          <w:b w:val="false"/>
          <w:i w:val="false"/>
          <w:color w:val="000000"/>
          <w:sz w:val="28"/>
        </w:rPr>
        <w:t>
      2) анализ информации и оценка рисков.</w:t>
      </w:r>
    </w:p>
    <w:bookmarkEnd w:id="54"/>
    <w:bookmarkStart w:name="z439" w:id="55"/>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w:t>
      </w:r>
    </w:p>
    <w:bookmarkEnd w:id="55"/>
    <w:bookmarkStart w:name="z440" w:id="56"/>
    <w:p>
      <w:pPr>
        <w:spacing w:after="0"/>
        <w:ind w:left="0"/>
        <w:jc w:val="both"/>
      </w:pPr>
      <w:r>
        <w:rPr>
          <w:rFonts w:ascii="Times New Roman"/>
          <w:b w:val="false"/>
          <w:i w:val="false"/>
          <w:color w:val="000000"/>
          <w:sz w:val="28"/>
        </w:rPr>
        <w:t>
      Процессы сбора и обработки информации в полной мере автоматизируются и допускают возможность проверки корректности полученных данных.</w:t>
      </w:r>
    </w:p>
    <w:bookmarkEnd w:id="56"/>
    <w:bookmarkStart w:name="z441" w:id="57"/>
    <w:p>
      <w:pPr>
        <w:spacing w:after="0"/>
        <w:ind w:left="0"/>
        <w:jc w:val="both"/>
      </w:pPr>
      <w:r>
        <w:rPr>
          <w:rFonts w:ascii="Times New Roman"/>
          <w:b w:val="false"/>
          <w:i w:val="false"/>
          <w:color w:val="000000"/>
          <w:sz w:val="28"/>
        </w:rPr>
        <w:t>
      Для оценки степени риска используется источник информации:</w:t>
      </w:r>
    </w:p>
    <w:bookmarkEnd w:id="57"/>
    <w:bookmarkStart w:name="z442" w:id="58"/>
    <w:p>
      <w:pPr>
        <w:spacing w:after="0"/>
        <w:ind w:left="0"/>
        <w:jc w:val="both"/>
      </w:pPr>
      <w:r>
        <w:rPr>
          <w:rFonts w:ascii="Times New Roman"/>
          <w:b w:val="false"/>
          <w:i w:val="false"/>
          <w:color w:val="000000"/>
          <w:sz w:val="28"/>
        </w:rPr>
        <w:t>
      результаты мониторинга отчетности и сведений, представляемых субъектом контроля.</w:t>
      </w:r>
    </w:p>
    <w:bookmarkEnd w:id="58"/>
    <w:bookmarkStart w:name="z443" w:id="59"/>
    <w:p>
      <w:pPr>
        <w:spacing w:after="0"/>
        <w:ind w:left="0"/>
        <w:jc w:val="both"/>
      </w:pPr>
      <w:r>
        <w:rPr>
          <w:rFonts w:ascii="Times New Roman"/>
          <w:b w:val="false"/>
          <w:i w:val="false"/>
          <w:color w:val="000000"/>
          <w:sz w:val="28"/>
        </w:rPr>
        <w:t xml:space="preserve">
      10. На основании имеющихся источников информации,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критериев, формируются данные по субъективным критериям, подлежащие анализу и оценке.</w:t>
      </w:r>
    </w:p>
    <w:bookmarkEnd w:id="59"/>
    <w:bookmarkStart w:name="z444" w:id="60"/>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профилактического контроля субъекта (объекта) контроля в отношении субъекта (объекта) контроля с наибольшим потенциальным риском.</w:t>
      </w:r>
    </w:p>
    <w:bookmarkEnd w:id="60"/>
    <w:bookmarkStart w:name="z445" w:id="61"/>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61"/>
    <w:bookmarkStart w:name="z446" w:id="62"/>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графиков и списков на очередной период государственного контроля.</w:t>
      </w:r>
    </w:p>
    <w:bookmarkEnd w:id="62"/>
    <w:bookmarkStart w:name="z447" w:id="63"/>
    <w:p>
      <w:pPr>
        <w:spacing w:after="0"/>
        <w:ind w:left="0"/>
        <w:jc w:val="both"/>
      </w:pPr>
      <w:r>
        <w:rPr>
          <w:rFonts w:ascii="Times New Roman"/>
          <w:b w:val="false"/>
          <w:i w:val="false"/>
          <w:color w:val="000000"/>
          <w:sz w:val="28"/>
        </w:rPr>
        <w:t>
      11.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определенным в главе 3 настоящих критериев, рассчитывается показатель степени риска по субъективным критериям по шкале от 0 до 100 баллов.</w:t>
      </w:r>
    </w:p>
    <w:bookmarkEnd w:id="63"/>
    <w:bookmarkStart w:name="z448" w:id="64"/>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 согласно перечню субъективных критериев для определения степени риска по субъективным критериям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критериям.</w:t>
      </w:r>
    </w:p>
    <w:bookmarkEnd w:id="64"/>
    <w:bookmarkStart w:name="z449" w:id="65"/>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в каждой сфере государственного контроля.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в каждой сфере государственного контроля. Допустимые значения показателей субъективных критериев регламентируются нормативными правовыми актами Республики Казахстан.</w:t>
      </w:r>
    </w:p>
    <w:bookmarkEnd w:id="65"/>
    <w:bookmarkStart w:name="z450" w:id="66"/>
    <w:p>
      <w:pPr>
        <w:spacing w:after="0"/>
        <w:ind w:left="0"/>
        <w:jc w:val="left"/>
      </w:pPr>
      <w:r>
        <w:rPr>
          <w:rFonts w:ascii="Times New Roman"/>
          <w:b/>
          <w:i w:val="false"/>
          <w:color w:val="000000"/>
        </w:rPr>
        <w:t xml:space="preserve"> Параграф 3. Управление рисками</w:t>
      </w:r>
    </w:p>
    <w:bookmarkEnd w:id="66"/>
    <w:bookmarkStart w:name="z451" w:id="67"/>
    <w:p>
      <w:pPr>
        <w:spacing w:after="0"/>
        <w:ind w:left="0"/>
        <w:jc w:val="both"/>
      </w:pPr>
      <w:r>
        <w:rPr>
          <w:rFonts w:ascii="Times New Roman"/>
          <w:b w:val="false"/>
          <w:i w:val="false"/>
          <w:color w:val="000000"/>
          <w:sz w:val="28"/>
        </w:rPr>
        <w:t>
      12.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субъективными критериями оценки степени риска регулирующего государственного органа.</w:t>
      </w:r>
    </w:p>
    <w:bookmarkEnd w:id="67"/>
    <w:bookmarkStart w:name="z452" w:id="68"/>
    <w:p>
      <w:pPr>
        <w:spacing w:after="0"/>
        <w:ind w:left="0"/>
        <w:jc w:val="both"/>
      </w:pPr>
      <w:r>
        <w:rPr>
          <w:rFonts w:ascii="Times New Roman"/>
          <w:b w:val="false"/>
          <w:i w:val="false"/>
          <w:color w:val="000000"/>
          <w:sz w:val="28"/>
        </w:rPr>
        <w:t>
      13. Субъекты (объекты)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68"/>
    <w:bookmarkStart w:name="z453" w:id="69"/>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69"/>
    <w:bookmarkStart w:name="z454" w:id="70"/>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w:t>
      </w:r>
    </w:p>
    <w:bookmarkEnd w:id="70"/>
    <w:bookmarkStart w:name="z455" w:id="71"/>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71"/>
    <w:bookmarkStart w:name="z456" w:id="72"/>
    <w:p>
      <w:pPr>
        <w:spacing w:after="0"/>
        <w:ind w:left="0"/>
        <w:jc w:val="both"/>
      </w:pPr>
      <w:r>
        <w:rPr>
          <w:rFonts w:ascii="Times New Roman"/>
          <w:b w:val="false"/>
          <w:i w:val="false"/>
          <w:color w:val="000000"/>
          <w:sz w:val="28"/>
        </w:rPr>
        <w:t xml:space="preserve">
      14. Регулирующие государственные органы, а также государственные органы при осуществлении государственного контроля за членом (участником) саморегулируемой организации, основанной на добровольном членстве (участии), учитывают факт наличия такого членства (участия)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 определяемом уполномоченным органом по предпринимательству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141 Кодекса.</w:t>
      </w:r>
    </w:p>
    <w:bookmarkEnd w:id="72"/>
    <w:bookmarkStart w:name="z457" w:id="73"/>
    <w:p>
      <w:pPr>
        <w:spacing w:after="0"/>
        <w:ind w:left="0"/>
        <w:jc w:val="both"/>
      </w:pPr>
      <w:r>
        <w:rPr>
          <w:rFonts w:ascii="Times New Roman"/>
          <w:b w:val="false"/>
          <w:i w:val="false"/>
          <w:color w:val="000000"/>
          <w:sz w:val="28"/>
        </w:rPr>
        <w:t>
      15. В целях освобождения от профилактического контроля с посещением субъекта (объекта) контроля, учитываются смягчающие индикаторы.</w:t>
      </w:r>
    </w:p>
    <w:bookmarkEnd w:id="73"/>
    <w:bookmarkStart w:name="z458" w:id="74"/>
    <w:p>
      <w:pPr>
        <w:spacing w:after="0"/>
        <w:ind w:left="0"/>
        <w:jc w:val="both"/>
      </w:pPr>
      <w:r>
        <w:rPr>
          <w:rFonts w:ascii="Times New Roman"/>
          <w:b w:val="false"/>
          <w:i w:val="false"/>
          <w:color w:val="000000"/>
          <w:sz w:val="28"/>
        </w:rPr>
        <w:t>
      К смягчающим индикаторам относится:</w:t>
      </w:r>
    </w:p>
    <w:bookmarkEnd w:id="74"/>
    <w:bookmarkStart w:name="z459" w:id="75"/>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75"/>
    <w:bookmarkStart w:name="z460" w:id="76"/>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76"/>
    <w:bookmarkStart w:name="z461" w:id="77"/>
    <w:p>
      <w:pPr>
        <w:spacing w:after="0"/>
        <w:ind w:left="0"/>
        <w:jc w:val="both"/>
      </w:pPr>
      <w:r>
        <w:rPr>
          <w:rFonts w:ascii="Times New Roman"/>
          <w:b w:val="false"/>
          <w:i w:val="false"/>
          <w:color w:val="000000"/>
          <w:sz w:val="28"/>
        </w:rPr>
        <w:t>
      При этом освобождение от профилактического контроля с посещением субъекта (объекта) контроля, осуществляется в части требований, данные по которым получены указанными в смягчающих индикаторах способами.</w:t>
      </w:r>
    </w:p>
    <w:bookmarkEnd w:id="77"/>
    <w:bookmarkStart w:name="z462" w:id="78"/>
    <w:p>
      <w:pPr>
        <w:spacing w:after="0"/>
        <w:ind w:left="0"/>
        <w:jc w:val="both"/>
      </w:pPr>
      <w:r>
        <w:rPr>
          <w:rFonts w:ascii="Times New Roman"/>
          <w:b w:val="false"/>
          <w:i w:val="false"/>
          <w:color w:val="000000"/>
          <w:sz w:val="28"/>
        </w:rPr>
        <w:t>
      16. Освобождение от профилактического контроля с посещением субъекта (объекта) контроля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регулирующего государственного органа, если такие основания предусмотрены в международных договорах, ратифицированных Республикой Казахстан.</w:t>
      </w:r>
    </w:p>
    <w:bookmarkEnd w:id="78"/>
    <w:bookmarkStart w:name="z463" w:id="79"/>
    <w:p>
      <w:pPr>
        <w:spacing w:after="0"/>
        <w:ind w:left="0"/>
        <w:jc w:val="left"/>
      </w:pPr>
      <w:r>
        <w:rPr>
          <w:rFonts w:ascii="Times New Roman"/>
          <w:b/>
          <w:i w:val="false"/>
          <w:color w:val="000000"/>
        </w:rPr>
        <w:t xml:space="preserve"> Параграф 4.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79"/>
    <w:bookmarkStart w:name="z464" w:id="80"/>
    <w:p>
      <w:pPr>
        <w:spacing w:after="0"/>
        <w:ind w:left="0"/>
        <w:jc w:val="both"/>
      </w:pPr>
      <w:r>
        <w:rPr>
          <w:rFonts w:ascii="Times New Roman"/>
          <w:b w:val="false"/>
          <w:i w:val="false"/>
          <w:color w:val="000000"/>
          <w:sz w:val="28"/>
        </w:rPr>
        <w:t>
      17.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80"/>
    <w:bookmarkStart w:name="z465" w:id="81"/>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контроля в определенной сфере государственного контроля.</w:t>
      </w:r>
    </w:p>
    <w:bookmarkEnd w:id="81"/>
    <w:bookmarkStart w:name="z466" w:id="82"/>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82"/>
    <w:bookmarkStart w:name="z467" w:id="83"/>
    <w:p>
      <w:pPr>
        <w:spacing w:after="0"/>
        <w:ind w:left="0"/>
        <w:jc w:val="both"/>
      </w:pPr>
      <w:r>
        <w:rPr>
          <w:rFonts w:ascii="Times New Roman"/>
          <w:b w:val="false"/>
          <w:i w:val="false"/>
          <w:color w:val="000000"/>
          <w:sz w:val="28"/>
        </w:rPr>
        <w:t xml:space="preserve">
      18. Для отнесения субъекта контроля к степени риска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критериев применяется следующий порядок расчета показателя степени риска.</w:t>
      </w:r>
    </w:p>
    <w:bookmarkEnd w:id="83"/>
    <w:bookmarkStart w:name="z468" w:id="84"/>
    <w:p>
      <w:pPr>
        <w:spacing w:after="0"/>
        <w:ind w:left="0"/>
        <w:jc w:val="both"/>
      </w:pPr>
      <w:r>
        <w:rPr>
          <w:rFonts w:ascii="Times New Roman"/>
          <w:b w:val="false"/>
          <w:i w:val="false"/>
          <w:color w:val="000000"/>
          <w:sz w:val="28"/>
        </w:rPr>
        <w:t xml:space="preserve">
      Государственный орган собирает информацию и формирует базу данных по субъективным критериям из источников согласно </w:t>
      </w:r>
      <w:r>
        <w:rPr>
          <w:rFonts w:ascii="Times New Roman"/>
          <w:b w:val="false"/>
          <w:i w:val="false"/>
          <w:color w:val="000000"/>
          <w:sz w:val="28"/>
        </w:rPr>
        <w:t>пункту 9</w:t>
      </w:r>
      <w:r>
        <w:rPr>
          <w:rFonts w:ascii="Times New Roman"/>
          <w:b w:val="false"/>
          <w:i w:val="false"/>
          <w:color w:val="000000"/>
          <w:sz w:val="28"/>
        </w:rPr>
        <w:t xml:space="preserve"> настоящих критериев. </w:t>
      </w:r>
    </w:p>
    <w:bookmarkEnd w:id="84"/>
    <w:bookmarkStart w:name="z469" w:id="85"/>
    <w:p>
      <w:pPr>
        <w:spacing w:after="0"/>
        <w:ind w:left="0"/>
        <w:jc w:val="both"/>
      </w:pPr>
      <w:r>
        <w:rPr>
          <w:rFonts w:ascii="Times New Roman"/>
          <w:b w:val="false"/>
          <w:i w:val="false"/>
          <w:color w:val="000000"/>
          <w:sz w:val="28"/>
        </w:rPr>
        <w:t xml:space="preserve">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критериев (SC), с последующей нормализацией значений данных в диапазон от 0 до 100 баллов. </w:t>
      </w:r>
    </w:p>
    <w:bookmarkEnd w:id="85"/>
    <w:bookmarkStart w:name="z470" w:id="86"/>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86"/>
    <w:bookmarkStart w:name="z471" w:id="8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87"/>
    <w:bookmarkStart w:name="z472" w:id="88"/>
    <w:p>
      <w:pPr>
        <w:spacing w:after="0"/>
        <w:ind w:left="0"/>
        <w:jc w:val="both"/>
      </w:pPr>
      <w:r>
        <w:rPr>
          <w:rFonts w:ascii="Times New Roman"/>
          <w:b w:val="false"/>
          <w:i w:val="false"/>
          <w:color w:val="000000"/>
          <w:sz w:val="28"/>
        </w:rPr>
        <w:t>
      SР – показатель степени риска по нарушениям,</w:t>
      </w:r>
    </w:p>
    <w:bookmarkEnd w:id="88"/>
    <w:bookmarkStart w:name="z473" w:id="89"/>
    <w:p>
      <w:pPr>
        <w:spacing w:after="0"/>
        <w:ind w:left="0"/>
        <w:jc w:val="both"/>
      </w:pPr>
      <w:r>
        <w:rPr>
          <w:rFonts w:ascii="Times New Roman"/>
          <w:b w:val="false"/>
          <w:i w:val="false"/>
          <w:color w:val="000000"/>
          <w:sz w:val="28"/>
        </w:rPr>
        <w:t xml:space="preserve">
      SC – показатель степени риска по субъективным критериям, определенным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критериев.</w:t>
      </w:r>
    </w:p>
    <w:bookmarkEnd w:id="89"/>
    <w:bookmarkStart w:name="z474" w:id="90"/>
    <w:p>
      <w:pPr>
        <w:spacing w:after="0"/>
        <w:ind w:left="0"/>
        <w:jc w:val="both"/>
      </w:pPr>
      <w:r>
        <w:rPr>
          <w:rFonts w:ascii="Times New Roman"/>
          <w:b w:val="false"/>
          <w:i w:val="false"/>
          <w:color w:val="000000"/>
          <w:sz w:val="28"/>
        </w:rPr>
        <w:t xml:space="preserve">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 </w:t>
      </w:r>
    </w:p>
    <w:bookmarkEnd w:id="90"/>
    <w:bookmarkStart w:name="z475" w:id="91"/>
    <w:p>
      <w:pPr>
        <w:spacing w:after="0"/>
        <w:ind w:left="0"/>
        <w:jc w:val="both"/>
      </w:pPr>
      <w:r>
        <w:rPr>
          <w:rFonts w:ascii="Times New Roman"/>
          <w:b w:val="false"/>
          <w:i w:val="false"/>
          <w:color w:val="000000"/>
          <w:sz w:val="28"/>
        </w:rPr>
        <w:t>
      19.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91"/>
    <w:bookmarkStart w:name="z476" w:id="92"/>
    <w:p>
      <w:pPr>
        <w:spacing w:after="0"/>
        <w:ind w:left="0"/>
        <w:jc w:val="both"/>
      </w:pPr>
      <w:r>
        <w:rPr>
          <w:rFonts w:ascii="Times New Roman"/>
          <w:b w:val="false"/>
          <w:i w:val="false"/>
          <w:color w:val="000000"/>
          <w:sz w:val="28"/>
        </w:rPr>
        <w:t xml:space="preserve">
      При выявлении одного грубого нарушения по любому из источников информации,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критериев, субъекту контроля приравнивается показатель степени риска 100 баллов и в отношении него проводится профилактический контроль с посещением субъекта (объекта) контроля.</w:t>
      </w:r>
    </w:p>
    <w:bookmarkEnd w:id="92"/>
    <w:bookmarkStart w:name="z477" w:id="93"/>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93"/>
    <w:bookmarkStart w:name="z478" w:id="94"/>
    <w:p>
      <w:pPr>
        <w:spacing w:after="0"/>
        <w:ind w:left="0"/>
        <w:jc w:val="both"/>
      </w:pPr>
      <w:r>
        <w:rPr>
          <w:rFonts w:ascii="Times New Roman"/>
          <w:b w:val="false"/>
          <w:i w:val="false"/>
          <w:color w:val="000000"/>
          <w:sz w:val="28"/>
        </w:rPr>
        <w:t xml:space="preserve">
      При определении показателя значительных нарушений применяется коэффициент 0,7. </w:t>
      </w:r>
    </w:p>
    <w:bookmarkEnd w:id="94"/>
    <w:bookmarkStart w:name="z479" w:id="95"/>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95"/>
    <w:bookmarkStart w:name="z480" w:id="96"/>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96"/>
    <w:bookmarkStart w:name="z481" w:id="97"/>
    <w:p>
      <w:pPr>
        <w:spacing w:after="0"/>
        <w:ind w:left="0"/>
        <w:jc w:val="both"/>
      </w:pPr>
      <w:r>
        <w:rPr>
          <w:rFonts w:ascii="Times New Roman"/>
          <w:b w:val="false"/>
          <w:i w:val="false"/>
          <w:color w:val="000000"/>
          <w:sz w:val="28"/>
        </w:rPr>
        <w:t>
      SРз – показатель значительных нарушений;</w:t>
      </w:r>
    </w:p>
    <w:bookmarkEnd w:id="97"/>
    <w:bookmarkStart w:name="z482" w:id="9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98"/>
    <w:bookmarkStart w:name="z483" w:id="9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99"/>
    <w:bookmarkStart w:name="z484" w:id="10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100"/>
    <w:bookmarkStart w:name="z485" w:id="101"/>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1"/>
    <w:bookmarkStart w:name="z486" w:id="10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102"/>
    <w:bookmarkStart w:name="z487" w:id="10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03"/>
    <w:bookmarkStart w:name="z488" w:id="10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104"/>
    <w:bookmarkStart w:name="z489" w:id="10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105"/>
    <w:bookmarkStart w:name="z490" w:id="106"/>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06"/>
    <w:bookmarkStart w:name="z491" w:id="107"/>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107"/>
    <w:bookmarkStart w:name="z492" w:id="108"/>
    <w:p>
      <w:pPr>
        <w:spacing w:after="0"/>
        <w:ind w:left="0"/>
        <w:jc w:val="both"/>
      </w:pPr>
      <w:r>
        <w:rPr>
          <w:rFonts w:ascii="Times New Roman"/>
          <w:b w:val="false"/>
          <w:i w:val="false"/>
          <w:color w:val="000000"/>
          <w:sz w:val="28"/>
        </w:rPr>
        <w:t>
      SР – показатель степени риска по нарушениям;</w:t>
      </w:r>
    </w:p>
    <w:bookmarkEnd w:id="108"/>
    <w:bookmarkStart w:name="z493" w:id="10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09"/>
    <w:bookmarkStart w:name="z494" w:id="11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10"/>
    <w:bookmarkStart w:name="z495" w:id="111"/>
    <w:p>
      <w:pPr>
        <w:spacing w:after="0"/>
        <w:ind w:left="0"/>
        <w:jc w:val="both"/>
      </w:pPr>
      <w:r>
        <w:rPr>
          <w:rFonts w:ascii="Times New Roman"/>
          <w:b w:val="false"/>
          <w:i w:val="false"/>
          <w:color w:val="000000"/>
          <w:sz w:val="28"/>
        </w:rPr>
        <w:t xml:space="preserve">
      Полученное значение показателя степени риска по нарушениям включается в расчет показателя степени риска по субъективным критериям. </w:t>
      </w:r>
    </w:p>
    <w:bookmarkEnd w:id="111"/>
    <w:bookmarkStart w:name="z496" w:id="112"/>
    <w:p>
      <w:pPr>
        <w:spacing w:after="0"/>
        <w:ind w:left="0"/>
        <w:jc w:val="both"/>
      </w:pPr>
      <w:r>
        <w:rPr>
          <w:rFonts w:ascii="Times New Roman"/>
          <w:b w:val="false"/>
          <w:i w:val="false"/>
          <w:color w:val="000000"/>
          <w:sz w:val="28"/>
        </w:rPr>
        <w:t xml:space="preserve">
      20. Расчет показателя степени риска по субъективным критериям, определенным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критериев, производится по шкале от 0 до 100 баллов и осуществляется по следующей формуле:</w:t>
      </w:r>
    </w:p>
    <w:bookmarkEnd w:id="112"/>
    <w:bookmarkStart w:name="z497"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1993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114"/>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14"/>
    <w:bookmarkStart w:name="z499" w:id="115"/>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w:t>
      </w:r>
    </w:p>
    <w:bookmarkEnd w:id="115"/>
    <w:bookmarkStart w:name="z500" w:id="116"/>
    <w:p>
      <w:pPr>
        <w:spacing w:after="0"/>
        <w:ind w:left="0"/>
        <w:jc w:val="both"/>
      </w:pPr>
      <w:r>
        <w:rPr>
          <w:rFonts w:ascii="Times New Roman"/>
          <w:b w:val="false"/>
          <w:i w:val="false"/>
          <w:color w:val="000000"/>
          <w:sz w:val="28"/>
        </w:rPr>
        <w:t>
      n– количество показателей.</w:t>
      </w:r>
    </w:p>
    <w:bookmarkEnd w:id="116"/>
    <w:bookmarkStart w:name="z501" w:id="117"/>
    <w:p>
      <w:pPr>
        <w:spacing w:after="0"/>
        <w:ind w:left="0"/>
        <w:jc w:val="both"/>
      </w:pPr>
      <w:r>
        <w:rPr>
          <w:rFonts w:ascii="Times New Roman"/>
          <w:b w:val="false"/>
          <w:i w:val="false"/>
          <w:color w:val="000000"/>
          <w:sz w:val="28"/>
        </w:rPr>
        <w:t xml:space="preserve">
      Полученное значение показателя степени риска по субъективным критериям, определенным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критериев, включается в расчет показателя степени риска по субъективным критериям.</w:t>
      </w:r>
    </w:p>
    <w:bookmarkEnd w:id="117"/>
    <w:bookmarkStart w:name="z502" w:id="118"/>
    <w:p>
      <w:pPr>
        <w:spacing w:after="0"/>
        <w:ind w:left="0"/>
        <w:jc w:val="both"/>
      </w:pPr>
      <w:r>
        <w:rPr>
          <w:rFonts w:ascii="Times New Roman"/>
          <w:b w:val="false"/>
          <w:i w:val="false"/>
          <w:color w:val="000000"/>
          <w:sz w:val="28"/>
        </w:rPr>
        <w:t>
      21.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18"/>
    <w:bookmarkStart w:name="z503"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1981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4" w:id="120"/>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20"/>
    <w:bookmarkStart w:name="z505" w:id="121"/>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21"/>
    <w:bookmarkStart w:name="z506" w:id="122"/>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vertAlign w:val="subscript"/>
        </w:rPr>
        <w:t xml:space="preserve"> </w:t>
      </w:r>
      <w:r>
        <w:rPr>
          <w:rFonts w:ascii="Times New Roman"/>
          <w:b w:val="false"/>
          <w:i w:val="false"/>
          <w:color w:val="000000"/>
          <w:sz w:val="28"/>
        </w:rPr>
        <w:t>–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22"/>
    <w:bookmarkStart w:name="z507" w:id="12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vertAlign w:val="subscript"/>
        </w:rPr>
        <w:t xml:space="preserve"> </w:t>
      </w:r>
      <w:r>
        <w:rPr>
          <w:rFonts w:ascii="Times New Roman"/>
          <w:b w:val="false"/>
          <w:i w:val="false"/>
          <w:color w:val="000000"/>
          <w:sz w:val="28"/>
        </w:rPr>
        <w:t xml:space="preserve">– промежуточный показатель степени риска по субъективным критериям, рассчитанный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критериев.</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субъектов в сферах</w:t>
            </w:r>
            <w:r>
              <w:br/>
            </w:r>
            <w:r>
              <w:rPr>
                <w:rFonts w:ascii="Times New Roman"/>
                <w:b w:val="false"/>
                <w:i w:val="false"/>
                <w:color w:val="000000"/>
                <w:sz w:val="20"/>
              </w:rPr>
              <w:t>естественных монополий</w:t>
            </w:r>
            <w:r>
              <w:br/>
            </w:r>
            <w:r>
              <w:rPr>
                <w:rFonts w:ascii="Times New Roman"/>
                <w:b w:val="false"/>
                <w:i w:val="false"/>
                <w:color w:val="000000"/>
                <w:sz w:val="20"/>
              </w:rPr>
              <w:t>(услуг аэропортов</w:t>
            </w:r>
            <w:r>
              <w:br/>
            </w:r>
            <w:r>
              <w:rPr>
                <w:rFonts w:ascii="Times New Roman"/>
                <w:b w:val="false"/>
                <w:i w:val="false"/>
                <w:color w:val="000000"/>
                <w:sz w:val="20"/>
              </w:rPr>
              <w:t>и аэронавигации)</w:t>
            </w:r>
            <w:r>
              <w:br/>
            </w:r>
            <w:r>
              <w:rPr>
                <w:rFonts w:ascii="Times New Roman"/>
                <w:b w:val="false"/>
                <w:i w:val="false"/>
                <w:color w:val="000000"/>
                <w:sz w:val="20"/>
              </w:rPr>
              <w:t>и за соблюдением порядка</w:t>
            </w:r>
            <w:r>
              <w:br/>
            </w:r>
            <w:r>
              <w:rPr>
                <w:rFonts w:ascii="Times New Roman"/>
                <w:b w:val="false"/>
                <w:i w:val="false"/>
                <w:color w:val="000000"/>
                <w:sz w:val="20"/>
              </w:rPr>
              <w:t>ценообразования и обязанностей</w:t>
            </w:r>
            <w:r>
              <w:br/>
            </w:r>
            <w:r>
              <w:rPr>
                <w:rFonts w:ascii="Times New Roman"/>
                <w:b w:val="false"/>
                <w:i w:val="false"/>
                <w:color w:val="000000"/>
                <w:sz w:val="20"/>
              </w:rPr>
              <w:t>субъекта общественно</w:t>
            </w:r>
            <w:r>
              <w:br/>
            </w:r>
            <w:r>
              <w:rPr>
                <w:rFonts w:ascii="Times New Roman"/>
                <w:b w:val="false"/>
                <w:i w:val="false"/>
                <w:color w:val="000000"/>
                <w:sz w:val="20"/>
              </w:rPr>
              <w:t>значимого рынка</w:t>
            </w:r>
            <w:r>
              <w:br/>
            </w:r>
            <w:r>
              <w:rPr>
                <w:rFonts w:ascii="Times New Roman"/>
                <w:b w:val="false"/>
                <w:i w:val="false"/>
                <w:color w:val="000000"/>
                <w:sz w:val="20"/>
              </w:rPr>
              <w:t>(услуг аэропортов)</w:t>
            </w:r>
          </w:p>
        </w:tc>
      </w:tr>
    </w:tbl>
    <w:bookmarkStart w:name="z509" w:id="124"/>
    <w:p>
      <w:pPr>
        <w:spacing w:after="0"/>
        <w:ind w:left="0"/>
        <w:jc w:val="left"/>
      </w:pPr>
      <w:r>
        <w:rPr>
          <w:rFonts w:ascii="Times New Roman"/>
          <w:b/>
          <w:i w:val="false"/>
          <w:color w:val="000000"/>
        </w:rPr>
        <w:t xml:space="preserve"> Степени нарушений требований субъектами контроля в сферах естественных монополий (услуг аэропортов и аэронавигации) при проведении профилактического контроля с посещением</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исполнению утвержденной тарифной сметы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исполнению мероприятий утвержденной инвестиционной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утверждении тарифа не позднее, чем за 30 (тридцать) календарных дней до его введения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ведении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заключении в соответствии с типовыми договорами индивидуальных договоров с потребителями на каждый вид предоставляемых регулируемых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информировании потребителей о тарифе, его изменении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разработанной и утвержденной методики ведения раздельного учета доходов, затрат и задействованных активов по каждому виду регулируемых услуг субъектов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согласия уполномоченного органа на совершение сделок с имуществом, используемым для предоставления регулируемой услуги и реорганизацию или ликвидацию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предоставлению регулируемой услуги по тарифу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потребителям равных условий доступа к регулируемой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потребителям доступа к регулируемой услуге, за исключением отсутствия свободных и доступных мощностей, мест субъекта естественной монополии, необходимых для предоставления требуемого объема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обращению в уполномоченный орган с заявлением о включении в Государственный регистр субъектов естественных монополий не позднее 15 (пятнадцати) календарных дней со дня начала предоставления регулируемой услуги потребителям, об исключении из него при прекращения предоставления регулируемой услуги не позднее 15 (пятнадцати)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утверждении тарифа с применением стимулирующего метода тарифного регулирования ежегодно в срок не позднее 1 (первого) мая отчетного периода представлять в уполномоченный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направленного уведомления об осуществлении субъектом естественной монополии деятельности, не относящейся к регулируемым услугам, в уполномоченный орган в срок не позднее 10 (десяти) рабочих дней со дня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опубликовании в периодическом печатном издании объявления о дате и месте проведения публичных слушаний, а также представление по требованию участников публичных слушаний:</w:t>
            </w:r>
          </w:p>
          <w:p>
            <w:pPr>
              <w:spacing w:after="20"/>
              <w:ind w:left="20"/>
              <w:jc w:val="both"/>
            </w:pPr>
            <w:r>
              <w:rPr>
                <w:rFonts w:ascii="Times New Roman"/>
                <w:b w:val="false"/>
                <w:i w:val="false"/>
                <w:color w:val="000000"/>
                <w:sz w:val="20"/>
              </w:rPr>
              <w:t>
1) проекта тарифа и тарифной сметы;</w:t>
            </w:r>
          </w:p>
          <w:p>
            <w:pPr>
              <w:spacing w:after="20"/>
              <w:ind w:left="20"/>
              <w:jc w:val="both"/>
            </w:pPr>
            <w:r>
              <w:rPr>
                <w:rFonts w:ascii="Times New Roman"/>
                <w:b w:val="false"/>
                <w:i w:val="false"/>
                <w:color w:val="000000"/>
                <w:sz w:val="20"/>
              </w:rPr>
              <w:t>
2) информации о причинах изменения тарифа с экономически обоснованными расчетами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невзимании платы за предоставление информации о свободных мощностях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информировании уполномоченного органа за месяц до проведения отчета перед потребителями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 требованию потребителей информации о тарифе, качестве регулируемой услуги, об условиях предоставления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публикации объявления о предстоящем проведении отчета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15 (пятнадцать) рабочих дней до его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информировании уполномоченного органа о тарифе, его изменении не позднее чем за 30 (тридцать) календарных дней до введения его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ежеквартально на своем интернет-ресурсе либо в случае его отсутствия представление уполномоченному органу для размещения на его интернет-ресурсе информации о резерве, наличии свободных и доступных мощностей, емкостей, мест, субъекта естественной монополии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направленной информации в уполномоченный орган субъектом естественной монополии малой мощности до реорганизации или ликвидации не менее чем за 10 (десять) календарных дней о своем намерении совершить указанные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обращению в уполномоченный орган с заявкой для утверждения тарифа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ежегодно, в срок до 31 (тридцать первого) декабря для сведения уполномоченному органу перечня закупаемых субъектом естественной монополии товаров, работ и услуг (далее – Перечень), затраты на которые учитываются при утверждении тарифа с применением затратного метода тарифного регулирования на следующий календарный год, утвержденным приказом первого руководителя или лица, исполняющего его обязанности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Перечня и вносимых в него изменения и дополнения не позднее 10 (десяти) рабочих дней с момента принятия решения на интернет-ресурсе субъекта естественной монополии, а при отсутствии своего интернет-ресурса – предоставлением уполномоченному органу для размещения на его интернет-ресурсе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утверждении состава конкурсной комиссии, конкурсной документации и секретаря конкурсной комиссии до публикации объявления о проведении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нечетного количества и не менее 3 (трех) членов конкурсной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вхождении в состав конкурсной комиссии председателя, заместителя председателя и членов конкурсной комиссии из числа работников субъекта естественной монополии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указании причины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секретарем конкурсной комиссии следующих функций:</w:t>
            </w:r>
          </w:p>
          <w:p>
            <w:pPr>
              <w:spacing w:after="20"/>
              <w:ind w:left="20"/>
              <w:jc w:val="both"/>
            </w:pPr>
            <w:r>
              <w:rPr>
                <w:rFonts w:ascii="Times New Roman"/>
                <w:b w:val="false"/>
                <w:i w:val="false"/>
                <w:color w:val="000000"/>
                <w:sz w:val="20"/>
              </w:rPr>
              <w:t>
1) публикация объявлении о проведении конкурса и конкурсную документацию на портале не позднее, чем за 10 (десять) календарных дней до дня окончания приема конкурсных заявок;</w:t>
            </w:r>
          </w:p>
          <w:p>
            <w:pPr>
              <w:spacing w:after="20"/>
              <w:ind w:left="20"/>
              <w:jc w:val="both"/>
            </w:pPr>
            <w:r>
              <w:rPr>
                <w:rFonts w:ascii="Times New Roman"/>
                <w:b w:val="false"/>
                <w:i w:val="false"/>
                <w:color w:val="000000"/>
                <w:sz w:val="20"/>
              </w:rPr>
              <w:t>
2) публикация объявлении о проведении конкурса на своем интернет-ресурсе и направлении уполномоченному органу для размещения на его интернет-ресурсе не позднее, чем за 10 (десять) календарных дней до дня окончания приема конкурсных заявок;</w:t>
            </w:r>
          </w:p>
          <w:p>
            <w:pPr>
              <w:spacing w:after="20"/>
              <w:ind w:left="20"/>
              <w:jc w:val="both"/>
            </w:pPr>
            <w:r>
              <w:rPr>
                <w:rFonts w:ascii="Times New Roman"/>
                <w:b w:val="false"/>
                <w:i w:val="false"/>
                <w:color w:val="000000"/>
                <w:sz w:val="20"/>
              </w:rPr>
              <w:t>
3) уведомление участников конкурса о каждой стадии процесса конкурса, в том числе об итогах конкурса посредством размещения информации на портале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заседания конкурсной комиссии при условии присутствия не менее двух третей от общего числа членов конкурсной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принятии решения конкурсной комиссией открытым голосованием. При равенстве голосов принятым считается решение, за которое проголосовал председатель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включении в конкурсную документацию следующие сведения:</w:t>
            </w:r>
          </w:p>
          <w:p>
            <w:pPr>
              <w:spacing w:after="20"/>
              <w:ind w:left="20"/>
              <w:jc w:val="both"/>
            </w:pPr>
            <w:r>
              <w:rPr>
                <w:rFonts w:ascii="Times New Roman"/>
                <w:b w:val="false"/>
                <w:i w:val="false"/>
                <w:color w:val="000000"/>
                <w:sz w:val="20"/>
              </w:rPr>
              <w:t>
1) о соответствии потенциального поставщика следующим требованиям:</w:t>
            </w:r>
          </w:p>
          <w:p>
            <w:pPr>
              <w:spacing w:after="20"/>
              <w:ind w:left="20"/>
              <w:jc w:val="both"/>
            </w:pPr>
            <w:r>
              <w:rPr>
                <w:rFonts w:ascii="Times New Roman"/>
                <w:b w:val="false"/>
                <w:i w:val="false"/>
                <w:color w:val="000000"/>
                <w:sz w:val="20"/>
              </w:rPr>
              <w:t>
a) обладать профессиональной квалификацией;</w:t>
            </w:r>
          </w:p>
          <w:p>
            <w:pPr>
              <w:spacing w:after="20"/>
              <w:ind w:left="20"/>
              <w:jc w:val="both"/>
            </w:pPr>
            <w:r>
              <w:rPr>
                <w:rFonts w:ascii="Times New Roman"/>
                <w:b w:val="false"/>
                <w:i w:val="false"/>
                <w:color w:val="000000"/>
                <w:sz w:val="20"/>
              </w:rPr>
              <w:t>
b) иметь финансовые, материальные и трудовые ресурсы для исполнения обязательств по договору о закупках;</w:t>
            </w:r>
          </w:p>
          <w:p>
            <w:pPr>
              <w:spacing w:after="20"/>
              <w:ind w:left="20"/>
              <w:jc w:val="both"/>
            </w:pPr>
            <w:r>
              <w:rPr>
                <w:rFonts w:ascii="Times New Roman"/>
                <w:b w:val="false"/>
                <w:i w:val="false"/>
                <w:color w:val="000000"/>
                <w:sz w:val="20"/>
              </w:rPr>
              <w:t>
c) являться платежеспособным, на момент проведения закупа, а также его финансово-хозяйственная деятельность не приостановлена и не подлежит ликвидации;</w:t>
            </w:r>
          </w:p>
          <w:p>
            <w:pPr>
              <w:spacing w:after="20"/>
              <w:ind w:left="20"/>
              <w:jc w:val="both"/>
            </w:pPr>
            <w:r>
              <w:rPr>
                <w:rFonts w:ascii="Times New Roman"/>
                <w:b w:val="false"/>
                <w:i w:val="false"/>
                <w:color w:val="000000"/>
                <w:sz w:val="20"/>
              </w:rPr>
              <w:t>
2) техническая спецификация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p>
            <w:pPr>
              <w:spacing w:after="20"/>
              <w:ind w:left="20"/>
              <w:jc w:val="both"/>
            </w:pPr>
            <w:r>
              <w:rPr>
                <w:rFonts w:ascii="Times New Roman"/>
                <w:b w:val="false"/>
                <w:i w:val="false"/>
                <w:color w:val="000000"/>
                <w:sz w:val="20"/>
              </w:rPr>
              <w:t>
3) количество (объем) закупаемых товаров, работ и услуг;</w:t>
            </w:r>
          </w:p>
          <w:p>
            <w:pPr>
              <w:spacing w:after="20"/>
              <w:ind w:left="20"/>
              <w:jc w:val="both"/>
            </w:pPr>
            <w:r>
              <w:rPr>
                <w:rFonts w:ascii="Times New Roman"/>
                <w:b w:val="false"/>
                <w:i w:val="false"/>
                <w:color w:val="000000"/>
                <w:sz w:val="20"/>
              </w:rPr>
              <w:t>
4) место и условия поставки закупаемых товаров, работ и услуг;</w:t>
            </w:r>
          </w:p>
          <w:p>
            <w:pPr>
              <w:spacing w:after="20"/>
              <w:ind w:left="20"/>
              <w:jc w:val="both"/>
            </w:pPr>
            <w:r>
              <w:rPr>
                <w:rFonts w:ascii="Times New Roman"/>
                <w:b w:val="false"/>
                <w:i w:val="false"/>
                <w:color w:val="000000"/>
                <w:sz w:val="20"/>
              </w:rPr>
              <w:t>
5) требуемые сроки поставки закупаемых товаров, работ и услуг;</w:t>
            </w:r>
          </w:p>
          <w:p>
            <w:pPr>
              <w:spacing w:after="20"/>
              <w:ind w:left="20"/>
              <w:jc w:val="both"/>
            </w:pPr>
            <w:r>
              <w:rPr>
                <w:rFonts w:ascii="Times New Roman"/>
                <w:b w:val="false"/>
                <w:i w:val="false"/>
                <w:color w:val="000000"/>
                <w:sz w:val="20"/>
              </w:rPr>
              <w:t>
6) условия платежа;</w:t>
            </w:r>
          </w:p>
          <w:p>
            <w:pPr>
              <w:spacing w:after="20"/>
              <w:ind w:left="20"/>
              <w:jc w:val="both"/>
            </w:pPr>
            <w:r>
              <w:rPr>
                <w:rFonts w:ascii="Times New Roman"/>
                <w:b w:val="false"/>
                <w:i w:val="false"/>
                <w:color w:val="000000"/>
                <w:sz w:val="20"/>
              </w:rPr>
              <w:t>
7) наличие опыта работы (кроме случаев, когда предметом закупок признается наличие лицензии и (или) разрешения у потенциального поставщика);</w:t>
            </w:r>
          </w:p>
          <w:p>
            <w:pPr>
              <w:spacing w:after="20"/>
              <w:ind w:left="20"/>
              <w:jc w:val="both"/>
            </w:pPr>
            <w:r>
              <w:rPr>
                <w:rFonts w:ascii="Times New Roman"/>
                <w:b w:val="false"/>
                <w:i w:val="false"/>
                <w:color w:val="000000"/>
                <w:sz w:val="20"/>
              </w:rPr>
              <w:t>
8) описание метода оценки и сопоставления конкурсных заявок;</w:t>
            </w:r>
          </w:p>
          <w:p>
            <w:pPr>
              <w:spacing w:after="20"/>
              <w:ind w:left="20"/>
              <w:jc w:val="both"/>
            </w:pPr>
            <w:r>
              <w:rPr>
                <w:rFonts w:ascii="Times New Roman"/>
                <w:b w:val="false"/>
                <w:i w:val="false"/>
                <w:color w:val="000000"/>
                <w:sz w:val="20"/>
              </w:rPr>
              <w:t>
9)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 (далее – НДС);</w:t>
            </w:r>
          </w:p>
          <w:p>
            <w:pPr>
              <w:spacing w:after="20"/>
              <w:ind w:left="20"/>
              <w:jc w:val="both"/>
            </w:pPr>
            <w:r>
              <w:rPr>
                <w:rFonts w:ascii="Times New Roman"/>
                <w:b w:val="false"/>
                <w:i w:val="false"/>
                <w:color w:val="000000"/>
                <w:sz w:val="20"/>
              </w:rPr>
              <w:t>
10) требования к языку составления и представления конкурсной заявки, договора о закупках;</w:t>
            </w:r>
          </w:p>
          <w:p>
            <w:pPr>
              <w:spacing w:after="20"/>
              <w:ind w:left="20"/>
              <w:jc w:val="both"/>
            </w:pPr>
            <w:r>
              <w:rPr>
                <w:rFonts w:ascii="Times New Roman"/>
                <w:b w:val="false"/>
                <w:i w:val="false"/>
                <w:color w:val="000000"/>
                <w:sz w:val="20"/>
              </w:rPr>
              <w:t>
11) информацию о сроке действия конкурсной заявки потенциального поставщика;</w:t>
            </w:r>
          </w:p>
          <w:p>
            <w:pPr>
              <w:spacing w:after="20"/>
              <w:ind w:left="20"/>
              <w:jc w:val="both"/>
            </w:pPr>
            <w:r>
              <w:rPr>
                <w:rFonts w:ascii="Times New Roman"/>
                <w:b w:val="false"/>
                <w:i w:val="false"/>
                <w:color w:val="000000"/>
                <w:sz w:val="20"/>
              </w:rPr>
              <w:t>
12) условия, размер, форму, сроки внесения обеспечения конкурсной заявки;</w:t>
            </w:r>
          </w:p>
          <w:p>
            <w:pPr>
              <w:spacing w:after="20"/>
              <w:ind w:left="20"/>
              <w:jc w:val="both"/>
            </w:pPr>
            <w:r>
              <w:rPr>
                <w:rFonts w:ascii="Times New Roman"/>
                <w:b w:val="false"/>
                <w:i w:val="false"/>
                <w:color w:val="000000"/>
                <w:sz w:val="20"/>
              </w:rPr>
              <w:t>
13) указание на право потенциального поставщика изменять или отзывать конкурсную заявку и сдать ее повторно до истечения окончательного срока представления конкурсной заявки и на право потенциального поставщика на обжалование неправомерных действий субъекта естественной монополии, конкурсной комиссии, секретаря конкурсной комиссии и технических экспертов;</w:t>
            </w:r>
          </w:p>
          <w:p>
            <w:pPr>
              <w:spacing w:after="20"/>
              <w:ind w:left="20"/>
              <w:jc w:val="both"/>
            </w:pPr>
            <w:r>
              <w:rPr>
                <w:rFonts w:ascii="Times New Roman"/>
                <w:b w:val="false"/>
                <w:i w:val="false"/>
                <w:color w:val="000000"/>
                <w:sz w:val="20"/>
              </w:rPr>
              <w:t>
14) окончательный срок представления конкурсных заявок;</w:t>
            </w:r>
          </w:p>
          <w:p>
            <w:pPr>
              <w:spacing w:after="20"/>
              <w:ind w:left="20"/>
              <w:jc w:val="both"/>
            </w:pPr>
            <w:r>
              <w:rPr>
                <w:rFonts w:ascii="Times New Roman"/>
                <w:b w:val="false"/>
                <w:i w:val="false"/>
                <w:color w:val="000000"/>
                <w:sz w:val="20"/>
              </w:rPr>
              <w:t>
15) способы, с помощью которых потенциальные поставщики запрашивают разъяснения по содержанию конкурсной документации;</w:t>
            </w:r>
          </w:p>
          <w:p>
            <w:pPr>
              <w:spacing w:after="20"/>
              <w:ind w:left="20"/>
              <w:jc w:val="both"/>
            </w:pPr>
            <w:r>
              <w:rPr>
                <w:rFonts w:ascii="Times New Roman"/>
                <w:b w:val="false"/>
                <w:i w:val="false"/>
                <w:color w:val="000000"/>
                <w:sz w:val="20"/>
              </w:rPr>
              <w:t>
16) сведения о должностных лицах субъекта естественной монополии, уполномоченных его представлять при проведении конкурса;</w:t>
            </w:r>
          </w:p>
          <w:p>
            <w:pPr>
              <w:spacing w:after="20"/>
              <w:ind w:left="20"/>
              <w:jc w:val="both"/>
            </w:pPr>
            <w:r>
              <w:rPr>
                <w:rFonts w:ascii="Times New Roman"/>
                <w:b w:val="false"/>
                <w:i w:val="false"/>
                <w:color w:val="000000"/>
                <w:sz w:val="20"/>
              </w:rPr>
              <w:t>
17) проект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в технической спецификации полного описания и требуемых функциональных, технических, качественных и эксплуатационных характеристик закупаемых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разделении товаров, работ и услуг в конкурсной документации при проведении конкурса по закупке однородных товаров, работ и услуг на лоты по их однородным видам и месту их поставки (выполнения,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определению победителя конкурса по каждому лоту товаров, работ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ответа на запрос потенциального поставщика по разъяснению конкурсной документации и направление такого разъяснения всем потенциальным поставщикам, представившим конкурсную заявку не позднее 3 (трех) рабочих дней со дня получения запроса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внесении изменения в конкурсную документацию в срок не позднее 5 (пяти) рабочих дней до истечения окончательного срока представления конкурсных заявок по собственной инициативе или в ответ на запросы потенциальных поставщиков, либо до подведения итогов конкурса отмены конкурса в связи с корректировкой тарифной сметы и (или) инвестиционной программы и (или) исключения из Перечня путем принятия решения первого руководителя субъекта естественной монополии или лица, исполняющего его обязанности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сообщении всем потенциальным поставщикам, которым представлена конкурсная документация сведений об изменениях в конкурсную документацию или об отмене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возвращении обеспечения конкурсной заявки в течение 5 (пяти) рабочих дней с момента наступления следующих случаев:</w:t>
            </w:r>
          </w:p>
          <w:p>
            <w:pPr>
              <w:spacing w:after="20"/>
              <w:ind w:left="20"/>
              <w:jc w:val="both"/>
            </w:pPr>
            <w:r>
              <w:rPr>
                <w:rFonts w:ascii="Times New Roman"/>
                <w:b w:val="false"/>
                <w:i w:val="false"/>
                <w:color w:val="000000"/>
                <w:sz w:val="20"/>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pPr>
              <w:spacing w:after="20"/>
              <w:ind w:left="20"/>
              <w:jc w:val="both"/>
            </w:pPr>
            <w:r>
              <w:rPr>
                <w:rFonts w:ascii="Times New Roman"/>
                <w:b w:val="false"/>
                <w:i w:val="false"/>
                <w:color w:val="000000"/>
                <w:sz w:val="20"/>
              </w:rPr>
              <w:t>
2)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p>
            <w:pPr>
              <w:spacing w:after="20"/>
              <w:ind w:left="20"/>
              <w:jc w:val="both"/>
            </w:pPr>
            <w:r>
              <w:rPr>
                <w:rFonts w:ascii="Times New Roman"/>
                <w:b w:val="false"/>
                <w:i w:val="false"/>
                <w:color w:val="000000"/>
                <w:sz w:val="20"/>
              </w:rPr>
              <w:t>
3) подписания потенциальным поставщиком договора о закупках и внесения им обеспечения исполнения договора о закупках, а также суммы аванса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по отклонению конкурсной заявки и не допущению потенциального поставщика к участию в конкурсе по следующим основаниям:</w:t>
            </w:r>
          </w:p>
          <w:p>
            <w:pPr>
              <w:spacing w:after="20"/>
              <w:ind w:left="20"/>
              <w:jc w:val="both"/>
            </w:pPr>
            <w:r>
              <w:rPr>
                <w:rFonts w:ascii="Times New Roman"/>
                <w:b w:val="false"/>
                <w:i w:val="false"/>
                <w:color w:val="000000"/>
                <w:sz w:val="20"/>
              </w:rPr>
              <w:t>
1) потенциальный поставщик не внес обеспечение конкурсной заявки в форме, объеме и на условиях, предусмотренных в конкурсной документации;</w:t>
            </w:r>
          </w:p>
          <w:p>
            <w:pPr>
              <w:spacing w:after="20"/>
              <w:ind w:left="20"/>
              <w:jc w:val="both"/>
            </w:pPr>
            <w:r>
              <w:rPr>
                <w:rFonts w:ascii="Times New Roman"/>
                <w:b w:val="false"/>
                <w:i w:val="false"/>
                <w:color w:val="000000"/>
                <w:sz w:val="20"/>
              </w:rPr>
              <w:t>
2) конкурсная заявка содержит информацию, представленную с ошибкой открытия файла;</w:t>
            </w:r>
          </w:p>
          <w:p>
            <w:pPr>
              <w:spacing w:after="20"/>
              <w:ind w:left="20"/>
              <w:jc w:val="both"/>
            </w:pPr>
            <w:r>
              <w:rPr>
                <w:rFonts w:ascii="Times New Roman"/>
                <w:b w:val="false"/>
                <w:i w:val="false"/>
                <w:color w:val="000000"/>
                <w:sz w:val="20"/>
              </w:rPr>
              <w:t>
3) конкурсная заявка, содержит документы, представленные или оформленные с нарушением;</w:t>
            </w:r>
          </w:p>
          <w:p>
            <w:pPr>
              <w:spacing w:after="20"/>
              <w:ind w:left="20"/>
              <w:jc w:val="both"/>
            </w:pPr>
            <w:r>
              <w:rPr>
                <w:rFonts w:ascii="Times New Roman"/>
                <w:b w:val="false"/>
                <w:i w:val="false"/>
                <w:color w:val="000000"/>
                <w:sz w:val="20"/>
              </w:rPr>
              <w:t>
4) данная конкурсная заявка не отвечает требованиям конкурсной документации;</w:t>
            </w:r>
          </w:p>
          <w:p>
            <w:pPr>
              <w:spacing w:after="20"/>
              <w:ind w:left="20"/>
              <w:jc w:val="both"/>
            </w:pPr>
            <w:r>
              <w:rPr>
                <w:rFonts w:ascii="Times New Roman"/>
                <w:b w:val="false"/>
                <w:i w:val="false"/>
                <w:color w:val="000000"/>
                <w:sz w:val="20"/>
              </w:rPr>
              <w:t>
5) отсутствие разрешений (уведомлений), полученных (направленных),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w:t>
            </w:r>
          </w:p>
          <w:p>
            <w:pPr>
              <w:spacing w:after="20"/>
              <w:ind w:left="20"/>
              <w:jc w:val="both"/>
            </w:pPr>
            <w:r>
              <w:rPr>
                <w:rFonts w:ascii="Times New Roman"/>
                <w:b w:val="false"/>
                <w:i w:val="false"/>
                <w:color w:val="000000"/>
                <w:sz w:val="20"/>
              </w:rPr>
              <w:t>
6)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pPr>
              <w:spacing w:after="20"/>
              <w:ind w:left="20"/>
              <w:jc w:val="both"/>
            </w:pPr>
            <w:r>
              <w:rPr>
                <w:rFonts w:ascii="Times New Roman"/>
                <w:b w:val="false"/>
                <w:i w:val="false"/>
                <w:color w:val="000000"/>
                <w:sz w:val="20"/>
              </w:rPr>
              <w:t>
7) несоответствие потенциального поставщика требованиям в части обладания опытом работы на рынке закупаемых товаров, работ, услуг, наличие которых установлено в конкурсной документации;</w:t>
            </w:r>
          </w:p>
          <w:p>
            <w:pPr>
              <w:spacing w:after="20"/>
              <w:ind w:left="20"/>
              <w:jc w:val="both"/>
            </w:pPr>
            <w:r>
              <w:rPr>
                <w:rFonts w:ascii="Times New Roman"/>
                <w:b w:val="false"/>
                <w:i w:val="false"/>
                <w:color w:val="000000"/>
                <w:sz w:val="20"/>
              </w:rPr>
              <w:t>
8) подлежит процедуре банкротства либо ликвидации;</w:t>
            </w:r>
          </w:p>
          <w:p>
            <w:pPr>
              <w:spacing w:after="20"/>
              <w:ind w:left="20"/>
              <w:jc w:val="both"/>
            </w:pPr>
            <w:r>
              <w:rPr>
                <w:rFonts w:ascii="Times New Roman"/>
                <w:b w:val="false"/>
                <w:i w:val="false"/>
                <w:color w:val="000000"/>
                <w:sz w:val="20"/>
              </w:rPr>
              <w:t>
9) передача потенциальным поставщиком субподрядчикам (соисполнителям) на субподряд (соисполнение) в совокупности более двух третей объема работ (услуг) при представлении сведений о субподрядчиках;</w:t>
            </w:r>
          </w:p>
          <w:p>
            <w:pPr>
              <w:spacing w:after="20"/>
              <w:ind w:left="20"/>
              <w:jc w:val="both"/>
            </w:pPr>
            <w:r>
              <w:rPr>
                <w:rFonts w:ascii="Times New Roman"/>
                <w:b w:val="false"/>
                <w:i w:val="false"/>
                <w:color w:val="000000"/>
                <w:sz w:val="20"/>
              </w:rPr>
              <w:t>
10) наличие в соответствующем документе органа государственных доходов Республики Казахстан сведений о налоговой задолженности и задолженности по обязательным пенсионным взносам и социальным отчислениям в размере одного тенге и более;</w:t>
            </w:r>
          </w:p>
          <w:p>
            <w:pPr>
              <w:spacing w:after="20"/>
              <w:ind w:left="20"/>
              <w:jc w:val="both"/>
            </w:pPr>
            <w:r>
              <w:rPr>
                <w:rFonts w:ascii="Times New Roman"/>
                <w:b w:val="false"/>
                <w:i w:val="false"/>
                <w:color w:val="000000"/>
                <w:sz w:val="20"/>
              </w:rPr>
              <w:t>
11) наличие в электронной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p>
            <w:pPr>
              <w:spacing w:after="20"/>
              <w:ind w:left="20"/>
              <w:jc w:val="both"/>
            </w:pPr>
            <w:r>
              <w:rPr>
                <w:rFonts w:ascii="Times New Roman"/>
                <w:b w:val="false"/>
                <w:i w:val="false"/>
                <w:color w:val="000000"/>
                <w:sz w:val="20"/>
              </w:rPr>
              <w:t>
12) непредставление технической спецификации, за исключением случая, когда конкурсная документация вместо технической спецификации содержит проектно-сметную документацию, прошедшую экспертизу;</w:t>
            </w:r>
          </w:p>
          <w:p>
            <w:pPr>
              <w:spacing w:after="20"/>
              <w:ind w:left="20"/>
              <w:jc w:val="both"/>
            </w:pPr>
            <w:r>
              <w:rPr>
                <w:rFonts w:ascii="Times New Roman"/>
                <w:b w:val="false"/>
                <w:i w:val="false"/>
                <w:color w:val="000000"/>
                <w:sz w:val="20"/>
              </w:rPr>
              <w:t>
13) представление потенциальным поставщиком технической спецификации, не соответствующей требованиям конкурсной документации, за исключением случаев, несоответствия технической спецификации, когда потенциальный поставщик предлагает лучшие условия поставки товара, выполнения работ, оказания услуг, а также лучшие характеристики закупаемых товаров, работ, услуг;</w:t>
            </w:r>
          </w:p>
          <w:p>
            <w:pPr>
              <w:spacing w:after="20"/>
              <w:ind w:left="20"/>
              <w:jc w:val="both"/>
            </w:pPr>
            <w:r>
              <w:rPr>
                <w:rFonts w:ascii="Times New Roman"/>
                <w:b w:val="false"/>
                <w:i w:val="false"/>
                <w:color w:val="000000"/>
                <w:sz w:val="20"/>
              </w:rPr>
              <w:t>
14) установления факта представления недостоверной информации;</w:t>
            </w:r>
          </w:p>
          <w:p>
            <w:pPr>
              <w:spacing w:after="20"/>
              <w:ind w:left="20"/>
              <w:jc w:val="both"/>
            </w:pPr>
            <w:r>
              <w:rPr>
                <w:rFonts w:ascii="Times New Roman"/>
                <w:b w:val="false"/>
                <w:i w:val="false"/>
                <w:color w:val="000000"/>
                <w:sz w:val="20"/>
              </w:rPr>
              <w:t>
15) потенциальный поставщик является аффилиированным лицом другого потенциального поставщика, подавшего заявку на участие в данном конкурсе (лоте) или субъекта естественной монополии;</w:t>
            </w:r>
          </w:p>
          <w:p>
            <w:pPr>
              <w:spacing w:after="20"/>
              <w:ind w:left="20"/>
              <w:jc w:val="both"/>
            </w:pPr>
            <w:r>
              <w:rPr>
                <w:rFonts w:ascii="Times New Roman"/>
                <w:b w:val="false"/>
                <w:i w:val="false"/>
                <w:color w:val="000000"/>
                <w:sz w:val="20"/>
              </w:rPr>
              <w:t>
16)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p>
            <w:pPr>
              <w:spacing w:after="20"/>
              <w:ind w:left="20"/>
              <w:jc w:val="both"/>
            </w:pPr>
            <w:r>
              <w:rPr>
                <w:rFonts w:ascii="Times New Roman"/>
                <w:b w:val="false"/>
                <w:i w:val="false"/>
                <w:color w:val="000000"/>
                <w:sz w:val="20"/>
              </w:rPr>
              <w:t>
17) имеется вступившее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2 (двух) лет со дня вступления в законную силу решения суда;</w:t>
            </w:r>
          </w:p>
          <w:p>
            <w:pPr>
              <w:spacing w:after="20"/>
              <w:ind w:left="20"/>
              <w:jc w:val="both"/>
            </w:pPr>
            <w:r>
              <w:rPr>
                <w:rFonts w:ascii="Times New Roman"/>
                <w:b w:val="false"/>
                <w:i w:val="false"/>
                <w:color w:val="000000"/>
                <w:sz w:val="20"/>
              </w:rPr>
              <w:t>
18) ценовое предложение потенциального поставщика признано демпинговым;</w:t>
            </w:r>
          </w:p>
          <w:p>
            <w:pPr>
              <w:spacing w:after="20"/>
              <w:ind w:left="20"/>
              <w:jc w:val="both"/>
            </w:pPr>
            <w:r>
              <w:rPr>
                <w:rFonts w:ascii="Times New Roman"/>
                <w:b w:val="false"/>
                <w:i w:val="false"/>
                <w:color w:val="000000"/>
                <w:sz w:val="20"/>
              </w:rPr>
              <w:t>
19) потенциальный поставщик состоит в реестре недобросовестных участников государственных закупок;</w:t>
            </w:r>
          </w:p>
          <w:p>
            <w:pPr>
              <w:spacing w:after="20"/>
              <w:ind w:left="20"/>
              <w:jc w:val="both"/>
            </w:pPr>
            <w:r>
              <w:rPr>
                <w:rFonts w:ascii="Times New Roman"/>
                <w:b w:val="false"/>
                <w:i w:val="false"/>
                <w:color w:val="000000"/>
                <w:sz w:val="20"/>
              </w:rPr>
              <w:t>
20) деятельность потенциального поставщика приостановлена;</w:t>
            </w:r>
          </w:p>
          <w:p>
            <w:pPr>
              <w:spacing w:after="20"/>
              <w:ind w:left="20"/>
              <w:jc w:val="both"/>
            </w:pPr>
            <w:r>
              <w:rPr>
                <w:rFonts w:ascii="Times New Roman"/>
                <w:b w:val="false"/>
                <w:i w:val="false"/>
                <w:color w:val="000000"/>
                <w:sz w:val="20"/>
              </w:rPr>
              <w:t>
21) руководитель, учредители (акционеры) потенциального поставщика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
22)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ценового предложения демпинговым:</w:t>
            </w:r>
          </w:p>
          <w:p>
            <w:pPr>
              <w:spacing w:after="20"/>
              <w:ind w:left="20"/>
              <w:jc w:val="both"/>
            </w:pPr>
            <w:r>
              <w:rPr>
                <w:rFonts w:ascii="Times New Roman"/>
                <w:b w:val="false"/>
                <w:i w:val="false"/>
                <w:color w:val="000000"/>
                <w:sz w:val="20"/>
              </w:rPr>
              <w:t>
1) по товарам или работам более чем на 30 (тридцати) процентов ниже суммы, предусмотренной для закупки в Перечне без учета НДС;</w:t>
            </w:r>
          </w:p>
          <w:p>
            <w:pPr>
              <w:spacing w:after="20"/>
              <w:ind w:left="20"/>
              <w:jc w:val="both"/>
            </w:pPr>
            <w:r>
              <w:rPr>
                <w:rFonts w:ascii="Times New Roman"/>
                <w:b w:val="false"/>
                <w:i w:val="false"/>
                <w:color w:val="000000"/>
                <w:sz w:val="20"/>
              </w:rPr>
              <w:t>
2) по услугам более чем на 40 (сорока) процентов ниже суммы, предусмотренной для закупки в Перечне без учета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о признании конкурса (лота) несостоявшимся в случае, если:</w:t>
            </w:r>
          </w:p>
          <w:p>
            <w:pPr>
              <w:spacing w:after="20"/>
              <w:ind w:left="20"/>
              <w:jc w:val="both"/>
            </w:pPr>
            <w:r>
              <w:rPr>
                <w:rFonts w:ascii="Times New Roman"/>
                <w:b w:val="false"/>
                <w:i w:val="false"/>
                <w:color w:val="000000"/>
                <w:sz w:val="20"/>
              </w:rPr>
              <w:t>
1) отсутствия представленных заявок на участие в конкурсе;</w:t>
            </w:r>
          </w:p>
          <w:p>
            <w:pPr>
              <w:spacing w:after="20"/>
              <w:ind w:left="20"/>
              <w:jc w:val="both"/>
            </w:pPr>
            <w:r>
              <w:rPr>
                <w:rFonts w:ascii="Times New Roman"/>
                <w:b w:val="false"/>
                <w:i w:val="false"/>
                <w:color w:val="000000"/>
                <w:sz w:val="20"/>
              </w:rPr>
              <w:t>
2) на участие в конкурсе представлено менее 2 (двух) заявок;</w:t>
            </w:r>
          </w:p>
          <w:p>
            <w:pPr>
              <w:spacing w:after="20"/>
              <w:ind w:left="20"/>
              <w:jc w:val="both"/>
            </w:pPr>
            <w:r>
              <w:rPr>
                <w:rFonts w:ascii="Times New Roman"/>
                <w:b w:val="false"/>
                <w:i w:val="false"/>
                <w:color w:val="000000"/>
                <w:sz w:val="20"/>
              </w:rPr>
              <w:t>
3) если к участию в конкурсе не допущен ни один потенциальный поставщик;</w:t>
            </w:r>
          </w:p>
          <w:p>
            <w:pPr>
              <w:spacing w:after="20"/>
              <w:ind w:left="20"/>
              <w:jc w:val="both"/>
            </w:pPr>
            <w:r>
              <w:rPr>
                <w:rFonts w:ascii="Times New Roman"/>
                <w:b w:val="false"/>
                <w:i w:val="false"/>
                <w:color w:val="000000"/>
                <w:sz w:val="20"/>
              </w:rPr>
              <w:t>
4) если к участию в конкурсе допущен один потенциальный поставщик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принятию одного из следующих решений, если конкурс признан несостоявшимся:</w:t>
            </w:r>
          </w:p>
          <w:p>
            <w:pPr>
              <w:spacing w:after="20"/>
              <w:ind w:left="20"/>
              <w:jc w:val="both"/>
            </w:pPr>
            <w:r>
              <w:rPr>
                <w:rFonts w:ascii="Times New Roman"/>
                <w:b w:val="false"/>
                <w:i w:val="false"/>
                <w:color w:val="000000"/>
                <w:sz w:val="20"/>
              </w:rPr>
              <w:t>
1) о повторном проведении конкурса;</w:t>
            </w:r>
          </w:p>
          <w:p>
            <w:pPr>
              <w:spacing w:after="20"/>
              <w:ind w:left="20"/>
              <w:jc w:val="both"/>
            </w:pPr>
            <w:r>
              <w:rPr>
                <w:rFonts w:ascii="Times New Roman"/>
                <w:b w:val="false"/>
                <w:i w:val="false"/>
                <w:color w:val="000000"/>
                <w:sz w:val="20"/>
              </w:rPr>
              <w:t>
2) об изменении конкурсной документации и повторном проведении конкурса;</w:t>
            </w:r>
          </w:p>
          <w:p>
            <w:pPr>
              <w:spacing w:after="20"/>
              <w:ind w:left="20"/>
              <w:jc w:val="both"/>
            </w:pPr>
            <w:r>
              <w:rPr>
                <w:rFonts w:ascii="Times New Roman"/>
                <w:b w:val="false"/>
                <w:i w:val="false"/>
                <w:color w:val="000000"/>
                <w:sz w:val="20"/>
              </w:rPr>
              <w:t>
3) об осуществлении закупки способом из одного источника.</w:t>
            </w:r>
          </w:p>
          <w:p>
            <w:pPr>
              <w:spacing w:after="20"/>
              <w:ind w:left="20"/>
              <w:jc w:val="both"/>
            </w:pPr>
            <w:r>
              <w:rPr>
                <w:rFonts w:ascii="Times New Roman"/>
                <w:b w:val="false"/>
                <w:i w:val="false"/>
                <w:color w:val="000000"/>
                <w:sz w:val="20"/>
              </w:rPr>
              <w:t>
Указанные действия оформляются приказами первого руководителя субъекта естественной монополии или лица, исполняющего его обязанности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публикации объявления на портале при проведении повторного конкурса не позднее, чем за 5 (пять) календарных дней до дня окончания приема конкурсных заявок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закупок способом из одного источника при несостоявшихся закупок способом конкурса в случаях:</w:t>
            </w:r>
          </w:p>
          <w:p>
            <w:pPr>
              <w:spacing w:after="20"/>
              <w:ind w:left="20"/>
              <w:jc w:val="both"/>
            </w:pPr>
            <w:r>
              <w:rPr>
                <w:rFonts w:ascii="Times New Roman"/>
                <w:b w:val="false"/>
                <w:i w:val="false"/>
                <w:color w:val="000000"/>
                <w:sz w:val="20"/>
              </w:rPr>
              <w:t>
1) отсутствия представленных заявок на участие в конкурсе.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p>
            <w:pPr>
              <w:spacing w:after="20"/>
              <w:ind w:left="20"/>
              <w:jc w:val="both"/>
            </w:pPr>
            <w:r>
              <w:rPr>
                <w:rFonts w:ascii="Times New Roman"/>
                <w:b w:val="false"/>
                <w:i w:val="false"/>
                <w:color w:val="000000"/>
                <w:sz w:val="20"/>
              </w:rPr>
              <w:t>
2) представления менее 2 (двух) заявок на участие в конкурсе.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на условиях, предусмотренных его заявкой, и цена заключенного договора о закупках не превышает его конкурсное ценовое предложение;</w:t>
            </w:r>
          </w:p>
          <w:p>
            <w:pPr>
              <w:spacing w:after="20"/>
              <w:ind w:left="20"/>
              <w:jc w:val="both"/>
            </w:pPr>
            <w:r>
              <w:rPr>
                <w:rFonts w:ascii="Times New Roman"/>
                <w:b w:val="false"/>
                <w:i w:val="false"/>
                <w:color w:val="000000"/>
                <w:sz w:val="20"/>
              </w:rPr>
              <w:t>
3) если к участию в конкурсе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с наименьшей ценой;</w:t>
            </w:r>
          </w:p>
          <w:p>
            <w:pPr>
              <w:spacing w:after="20"/>
              <w:ind w:left="20"/>
              <w:jc w:val="both"/>
            </w:pPr>
            <w:r>
              <w:rPr>
                <w:rFonts w:ascii="Times New Roman"/>
                <w:b w:val="false"/>
                <w:i w:val="false"/>
                <w:color w:val="000000"/>
                <w:sz w:val="20"/>
              </w:rPr>
              <w:t>
4) если к участию в конкурсе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конкурсе на условиях, предусмотренных его заявкой, и цена заключенного договора о закупках не превышает его конкурсное ценовое предложение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по оцениванию и сопоставлению конкурсных заявок, не отклоненных конкурсной комиссией, и не определение выигравшей конкурсной заявки на основе самой низкой цены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формированию протокола рассмотрения конкурсных заявок на портале и не размещению в открытой части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о подведении итогов конкурса в срок не более 20 (двадцати) календарных дней со дня вскрытия конкурсных заявок, формированию и размещению на портале электронный протокол об итогах конкурса по закупкам товаров, работ, услуг, подписанный электронной цифровой подписью субъекта естественной монополии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протокола об итогах конкурса, в котором содержится следующая информация:</w:t>
            </w:r>
          </w:p>
          <w:p>
            <w:pPr>
              <w:spacing w:after="20"/>
              <w:ind w:left="20"/>
              <w:jc w:val="both"/>
            </w:pPr>
            <w:r>
              <w:rPr>
                <w:rFonts w:ascii="Times New Roman"/>
                <w:b w:val="false"/>
                <w:i w:val="false"/>
                <w:color w:val="000000"/>
                <w:sz w:val="20"/>
              </w:rPr>
              <w:t>
1) наименования и краткие описания закупаемых товаров, работ и услуг;</w:t>
            </w:r>
          </w:p>
          <w:p>
            <w:pPr>
              <w:spacing w:after="20"/>
              <w:ind w:left="20"/>
              <w:jc w:val="both"/>
            </w:pPr>
            <w:r>
              <w:rPr>
                <w:rFonts w:ascii="Times New Roman"/>
                <w:b w:val="false"/>
                <w:i w:val="false"/>
                <w:color w:val="000000"/>
                <w:sz w:val="20"/>
              </w:rPr>
              <w:t>
2) наименования и места нахождения потенциальных поставщиков, представивших конкурсные заявки;</w:t>
            </w:r>
          </w:p>
          <w:p>
            <w:pPr>
              <w:spacing w:after="20"/>
              <w:ind w:left="20"/>
              <w:jc w:val="both"/>
            </w:pPr>
            <w:r>
              <w:rPr>
                <w:rFonts w:ascii="Times New Roman"/>
                <w:b w:val="false"/>
                <w:i w:val="false"/>
                <w:color w:val="000000"/>
                <w:sz w:val="20"/>
              </w:rPr>
              <w:t>
3) квалификационные данные потенциальных поставщиков, представивших конкурсные заявки;</w:t>
            </w:r>
          </w:p>
          <w:p>
            <w:pPr>
              <w:spacing w:after="20"/>
              <w:ind w:left="20"/>
              <w:jc w:val="both"/>
            </w:pPr>
            <w:r>
              <w:rPr>
                <w:rFonts w:ascii="Times New Roman"/>
                <w:b w:val="false"/>
                <w:i w:val="false"/>
                <w:color w:val="000000"/>
                <w:sz w:val="20"/>
              </w:rPr>
              <w:t>
4) цена и основные условия каждой конкурсной заявки;</w:t>
            </w:r>
          </w:p>
          <w:p>
            <w:pPr>
              <w:spacing w:after="20"/>
              <w:ind w:left="20"/>
              <w:jc w:val="both"/>
            </w:pPr>
            <w:r>
              <w:rPr>
                <w:rFonts w:ascii="Times New Roman"/>
                <w:b w:val="false"/>
                <w:i w:val="false"/>
                <w:color w:val="000000"/>
                <w:sz w:val="20"/>
              </w:rPr>
              <w:t>
5) изложение оценки и сопоставления конкурсных заявок;</w:t>
            </w:r>
          </w:p>
          <w:p>
            <w:pPr>
              <w:spacing w:after="20"/>
              <w:ind w:left="20"/>
              <w:jc w:val="both"/>
            </w:pPr>
            <w:r>
              <w:rPr>
                <w:rFonts w:ascii="Times New Roman"/>
                <w:b w:val="false"/>
                <w:i w:val="false"/>
                <w:color w:val="000000"/>
                <w:sz w:val="20"/>
              </w:rPr>
              <w:t>
6) при отклонении конкурсных заявок – основания для их отклонения;</w:t>
            </w:r>
          </w:p>
          <w:p>
            <w:pPr>
              <w:spacing w:after="20"/>
              <w:ind w:left="20"/>
              <w:jc w:val="both"/>
            </w:pPr>
            <w:r>
              <w:rPr>
                <w:rFonts w:ascii="Times New Roman"/>
                <w:b w:val="false"/>
                <w:i w:val="false"/>
                <w:color w:val="000000"/>
                <w:sz w:val="20"/>
              </w:rPr>
              <w:t>
7) наименование и местонахождение победителя конкурса по каждому лоту и условия, по которым определен победитель;</w:t>
            </w:r>
          </w:p>
          <w:p>
            <w:pPr>
              <w:spacing w:after="20"/>
              <w:ind w:left="20"/>
              <w:jc w:val="both"/>
            </w:pPr>
            <w:r>
              <w:rPr>
                <w:rFonts w:ascii="Times New Roman"/>
                <w:b w:val="false"/>
                <w:i w:val="false"/>
                <w:color w:val="000000"/>
                <w:sz w:val="20"/>
              </w:rPr>
              <w:t>
8) о потенциальном поставщике, занявшем второе место;</w:t>
            </w:r>
          </w:p>
          <w:p>
            <w:pPr>
              <w:spacing w:after="20"/>
              <w:ind w:left="20"/>
              <w:jc w:val="both"/>
            </w:pPr>
            <w:r>
              <w:rPr>
                <w:rFonts w:ascii="Times New Roman"/>
                <w:b w:val="false"/>
                <w:i w:val="false"/>
                <w:color w:val="000000"/>
                <w:sz w:val="20"/>
              </w:rPr>
              <w:t>
9) если в результате конкурса не определен победитель – основания для принятия такого решения конкурсной комиссией;</w:t>
            </w:r>
          </w:p>
          <w:p>
            <w:pPr>
              <w:spacing w:after="20"/>
              <w:ind w:left="20"/>
              <w:jc w:val="both"/>
            </w:pPr>
            <w:r>
              <w:rPr>
                <w:rFonts w:ascii="Times New Roman"/>
                <w:b w:val="false"/>
                <w:i w:val="false"/>
                <w:color w:val="000000"/>
                <w:sz w:val="20"/>
              </w:rPr>
              <w:t>
10)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w:t>
            </w:r>
          </w:p>
          <w:p>
            <w:pPr>
              <w:spacing w:after="20"/>
              <w:ind w:left="20"/>
              <w:jc w:val="both"/>
            </w:pPr>
            <w:r>
              <w:rPr>
                <w:rFonts w:ascii="Times New Roman"/>
                <w:b w:val="false"/>
                <w:i w:val="false"/>
                <w:color w:val="000000"/>
                <w:sz w:val="20"/>
              </w:rPr>
              <w:t>
11) срок, в течение которого подписывается договор закупки (но не более 10 (десяти) рабочих дней с момента получения уведомления победителем конкурса);</w:t>
            </w:r>
          </w:p>
          <w:p>
            <w:pPr>
              <w:spacing w:after="20"/>
              <w:ind w:left="20"/>
              <w:jc w:val="both"/>
            </w:pPr>
            <w:r>
              <w:rPr>
                <w:rFonts w:ascii="Times New Roman"/>
                <w:b w:val="false"/>
                <w:i w:val="false"/>
                <w:color w:val="000000"/>
                <w:sz w:val="20"/>
              </w:rPr>
              <w:t>
12) информация о привлечении экспертов;</w:t>
            </w:r>
          </w:p>
          <w:p>
            <w:pPr>
              <w:spacing w:after="20"/>
              <w:ind w:left="20"/>
              <w:jc w:val="both"/>
            </w:pPr>
            <w:r>
              <w:rPr>
                <w:rFonts w:ascii="Times New Roman"/>
                <w:b w:val="false"/>
                <w:i w:val="false"/>
                <w:color w:val="000000"/>
                <w:sz w:val="20"/>
              </w:rPr>
              <w:t>
13) сумма выделенная для закупки данных товаров, работ, услуг, предусмотренная Перечнем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в течение 3 (трех) рабочих дней со дня подведения итогов конкурса посредством портала уведомление победителю конкурса и не извещение всех принявших участие потенциальных поставщиков, с указанием наименования и цены единицы товара, работ и услуг, предложенных победителем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проводимом/проведенном конкурсе, до момента заключения договора при обнаружении нарушений, влияющих на итоги конкурса</w:t>
            </w:r>
          </w:p>
          <w:p>
            <w:pPr>
              <w:spacing w:after="20"/>
              <w:ind w:left="20"/>
              <w:jc w:val="both"/>
            </w:pPr>
            <w:r>
              <w:rPr>
                <w:rFonts w:ascii="Times New Roman"/>
                <w:b w:val="false"/>
                <w:i w:val="false"/>
                <w:color w:val="000000"/>
                <w:sz w:val="20"/>
              </w:rPr>
              <w:t>
1) отменить закупки (лот) до подведения итогов;</w:t>
            </w:r>
          </w:p>
          <w:p>
            <w:pPr>
              <w:spacing w:after="20"/>
              <w:ind w:left="20"/>
              <w:jc w:val="both"/>
            </w:pPr>
            <w:r>
              <w:rPr>
                <w:rFonts w:ascii="Times New Roman"/>
                <w:b w:val="false"/>
                <w:i w:val="false"/>
                <w:color w:val="000000"/>
                <w:sz w:val="20"/>
              </w:rPr>
              <w:t>
2) отменить или пересмотреть их после подведения итогов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извещении лиц участвовавших в проводимых закупках в течение 2 (двух) рабочих дней со дня утверждения решения об отмене закупок (лота) или их итогов, и не опубликование на своем интернет-ресурсе или интернет-ресурсе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на своем интернет ресурсе, а при отсутствии своего интернет-ресурса – предоставление уполномоченному органу для размещения на его интернет ресурсе информацию о портале, на котором осуществляются закупки, с указанием ссылки на портал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на портале объявления о проведении конкурса не менее чем за 10 (десять) календарных дней до истечения окончательного срока представления конкурсных заявок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указанию в объявлении о проведении конкурса следующих сведений:</w:t>
            </w:r>
          </w:p>
          <w:p>
            <w:pPr>
              <w:spacing w:after="20"/>
              <w:ind w:left="20"/>
              <w:jc w:val="both"/>
            </w:pPr>
            <w:r>
              <w:rPr>
                <w:rFonts w:ascii="Times New Roman"/>
                <w:b w:val="false"/>
                <w:i w:val="false"/>
                <w:color w:val="000000"/>
                <w:sz w:val="20"/>
              </w:rPr>
              <w:t>
1) предмет конкурса (наименования и номера лотов, если в предмет конкурса входит несколько лотов);</w:t>
            </w:r>
          </w:p>
          <w:p>
            <w:pPr>
              <w:spacing w:after="20"/>
              <w:ind w:left="20"/>
              <w:jc w:val="both"/>
            </w:pPr>
            <w:r>
              <w:rPr>
                <w:rFonts w:ascii="Times New Roman"/>
                <w:b w:val="false"/>
                <w:i w:val="false"/>
                <w:color w:val="000000"/>
                <w:sz w:val="20"/>
              </w:rPr>
              <w:t>
2) наименование и местонахождение субъекта естественной монополии;</w:t>
            </w:r>
          </w:p>
          <w:p>
            <w:pPr>
              <w:spacing w:after="20"/>
              <w:ind w:left="20"/>
              <w:jc w:val="both"/>
            </w:pPr>
            <w:r>
              <w:rPr>
                <w:rFonts w:ascii="Times New Roman"/>
                <w:b w:val="false"/>
                <w:i w:val="false"/>
                <w:color w:val="000000"/>
                <w:sz w:val="20"/>
              </w:rPr>
              <w:t>
3) описание, единица измерения, количество закупаемых товаров, объем выполняемых работ и оказываемых услуг по каждому лоту, а также электронная копия технической спецификации по каждому лоту;</w:t>
            </w:r>
          </w:p>
          <w:p>
            <w:pPr>
              <w:spacing w:after="20"/>
              <w:ind w:left="20"/>
              <w:jc w:val="both"/>
            </w:pPr>
            <w:r>
              <w:rPr>
                <w:rFonts w:ascii="Times New Roman"/>
                <w:b w:val="false"/>
                <w:i w:val="false"/>
                <w:color w:val="000000"/>
                <w:sz w:val="20"/>
              </w:rPr>
              <w:t>
4) сроки поставки товаров, выполнения работ или оказания услуг по каждому лоту место поставки товаров, оказания услуг, выполнения работ по каждому лоту;</w:t>
            </w:r>
          </w:p>
          <w:p>
            <w:pPr>
              <w:spacing w:after="20"/>
              <w:ind w:left="20"/>
              <w:jc w:val="both"/>
            </w:pPr>
            <w:r>
              <w:rPr>
                <w:rFonts w:ascii="Times New Roman"/>
                <w:b w:val="false"/>
                <w:i w:val="false"/>
                <w:color w:val="000000"/>
                <w:sz w:val="20"/>
              </w:rPr>
              <w:t>
5) конкурсная документация;</w:t>
            </w:r>
          </w:p>
          <w:p>
            <w:pPr>
              <w:spacing w:after="20"/>
              <w:ind w:left="20"/>
              <w:jc w:val="both"/>
            </w:pPr>
            <w:r>
              <w:rPr>
                <w:rFonts w:ascii="Times New Roman"/>
                <w:b w:val="false"/>
                <w:i w:val="false"/>
                <w:color w:val="000000"/>
                <w:sz w:val="20"/>
              </w:rPr>
              <w:t>
6) время начала и окончания представления конкурсных заявок на портале, а также дата и время вскрытия конкурсных заявок;</w:t>
            </w:r>
          </w:p>
          <w:p>
            <w:pPr>
              <w:spacing w:after="20"/>
              <w:ind w:left="20"/>
              <w:jc w:val="both"/>
            </w:pPr>
            <w:r>
              <w:rPr>
                <w:rFonts w:ascii="Times New Roman"/>
                <w:b w:val="false"/>
                <w:i w:val="false"/>
                <w:color w:val="000000"/>
                <w:sz w:val="20"/>
              </w:rPr>
              <w:t>
7) сумма, выделенная на закуп товаров, работ и услуг по каждому лоту, без учета НДС;</w:t>
            </w:r>
          </w:p>
          <w:p>
            <w:pPr>
              <w:spacing w:after="20"/>
              <w:ind w:left="20"/>
              <w:jc w:val="both"/>
            </w:pPr>
            <w:r>
              <w:rPr>
                <w:rFonts w:ascii="Times New Roman"/>
                <w:b w:val="false"/>
                <w:i w:val="false"/>
                <w:color w:val="000000"/>
                <w:sz w:val="20"/>
              </w:rPr>
              <w:t>
8) требуемый срок заключения договора о закупе товаров, работ и услуг по каждому лоту с даты подведения итогов конкурса;</w:t>
            </w:r>
          </w:p>
          <w:p>
            <w:pPr>
              <w:spacing w:after="20"/>
              <w:ind w:left="20"/>
              <w:jc w:val="both"/>
            </w:pPr>
            <w:r>
              <w:rPr>
                <w:rFonts w:ascii="Times New Roman"/>
                <w:b w:val="false"/>
                <w:i w:val="false"/>
                <w:color w:val="000000"/>
                <w:sz w:val="20"/>
              </w:rPr>
              <w:t>
9) требование о необходимости включения потенциальным поставщиком в конкурсное ценовое предложение помимо цены закупаемых товаров, работ и услуг иных расходов, предусмотренных конкурсной документацией, без учета НДС;</w:t>
            </w:r>
          </w:p>
          <w:p>
            <w:pPr>
              <w:spacing w:after="20"/>
              <w:ind w:left="20"/>
              <w:jc w:val="both"/>
            </w:pPr>
            <w:r>
              <w:rPr>
                <w:rFonts w:ascii="Times New Roman"/>
                <w:b w:val="false"/>
                <w:i w:val="false"/>
                <w:color w:val="000000"/>
                <w:sz w:val="20"/>
              </w:rPr>
              <w:t>
10) срок действия конкурсной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не размещении на портале конкурсных заявок потенциальных поставщиков, представляемых после истечения срока окончания представления конкурсных заявок, указанного в объявлении конкурса, а также конкурсных заявок потенциальных поставщиков, отклоненных за предоставление недостоверной информации, в течение 24 (двадцати четырех) месяцев со дня подписания протокола итогов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отклонению представленных конкурсных ценовых предложений, если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вскрытию конкурсных заявок потенциальных поставщиков на портале в установленный конкурсной документацией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рассмотрению конкурсной комиссией конкурсных заявок и принятия решений о допуске к участию в конкурсе потенциальных поставщиков отдельно по каждому лоту не позднее 10 (десяти) календарных дней со дня окончания представления конкурсных заявок, установленного в объявлении о проведении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на портале не менее чем за 5 (пять) рабочих дней до окончания срока представления ценовых предложений объявление о закупках способом запроса ценовых предложений с содержанием следующей информации:</w:t>
            </w:r>
          </w:p>
          <w:p>
            <w:pPr>
              <w:spacing w:after="20"/>
              <w:ind w:left="20"/>
              <w:jc w:val="both"/>
            </w:pPr>
            <w:r>
              <w:rPr>
                <w:rFonts w:ascii="Times New Roman"/>
                <w:b w:val="false"/>
                <w:i w:val="false"/>
                <w:color w:val="000000"/>
                <w:sz w:val="20"/>
              </w:rPr>
              <w:t>
1) о планируемом проведении закупок способом запроса ценовых предложений – наименование, краткая характеристика, а также требуемые объем, условия оплаты, сроки, место и условия поставки товаров, выполнения работ, оказания услуг, срок заключения договора о закупках с потенциальным поставщиком, признанным победителем;</w:t>
            </w:r>
          </w:p>
          <w:p>
            <w:pPr>
              <w:spacing w:after="20"/>
              <w:ind w:left="20"/>
              <w:jc w:val="both"/>
            </w:pPr>
            <w:r>
              <w:rPr>
                <w:rFonts w:ascii="Times New Roman"/>
                <w:b w:val="false"/>
                <w:i w:val="false"/>
                <w:color w:val="000000"/>
                <w:sz w:val="20"/>
              </w:rPr>
              <w:t>
2) о сроке начала и окончания представления потенциальными поставщиками ценовых предложений;</w:t>
            </w:r>
          </w:p>
          <w:p>
            <w:pPr>
              <w:spacing w:after="20"/>
              <w:ind w:left="20"/>
              <w:jc w:val="both"/>
            </w:pPr>
            <w:r>
              <w:rPr>
                <w:rFonts w:ascii="Times New Roman"/>
                <w:b w:val="false"/>
                <w:i w:val="false"/>
                <w:color w:val="000000"/>
                <w:sz w:val="20"/>
              </w:rPr>
              <w:t>
3) проекта договора о закупках;</w:t>
            </w:r>
          </w:p>
          <w:p>
            <w:pPr>
              <w:spacing w:after="20"/>
              <w:ind w:left="20"/>
              <w:jc w:val="both"/>
            </w:pPr>
            <w:r>
              <w:rPr>
                <w:rFonts w:ascii="Times New Roman"/>
                <w:b w:val="false"/>
                <w:i w:val="false"/>
                <w:color w:val="000000"/>
                <w:sz w:val="20"/>
              </w:rPr>
              <w:t>
4) сведении о суммах, выделенных по каждому лоту для приобретения товаров, работ, услуг, без учета НДС, являющихся предметом проводимых закупок способом запроса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сопоставлении на портале ценовых предложений и не определение потенциального поставщика, предложивший наименьшее ценовое предложение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победителем потенциального поставщика, ценовое предложение которого поступило ранее ценовых предложений других потенциальных поставщиков при представлении наименьшего ценового предложения несколькими потенциальными поставщиками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отклонению ценового предложения потенциального поставщика, если:</w:t>
            </w:r>
          </w:p>
          <w:p>
            <w:pPr>
              <w:spacing w:after="20"/>
              <w:ind w:left="20"/>
              <w:jc w:val="both"/>
            </w:pPr>
            <w:r>
              <w:rPr>
                <w:rFonts w:ascii="Times New Roman"/>
                <w:b w:val="false"/>
                <w:i w:val="false"/>
                <w:color w:val="000000"/>
                <w:sz w:val="20"/>
              </w:rPr>
              <w:t>
1) превышает сумму, выделенную для закупки;</w:t>
            </w:r>
          </w:p>
          <w:p>
            <w:pPr>
              <w:spacing w:after="20"/>
              <w:ind w:left="20"/>
              <w:jc w:val="both"/>
            </w:pPr>
            <w:r>
              <w:rPr>
                <w:rFonts w:ascii="Times New Roman"/>
                <w:b w:val="false"/>
                <w:i w:val="false"/>
                <w:color w:val="000000"/>
                <w:sz w:val="20"/>
              </w:rPr>
              <w:t>
2) потенциальный поставщик предоставил более одного ценового предложения, при этом не отозвал ранее направленные ценовые предложения до истечения сроков предоставления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закупок способом запроса ценовых предложений несостоявшимися в случае:</w:t>
            </w:r>
          </w:p>
          <w:p>
            <w:pPr>
              <w:spacing w:after="20"/>
              <w:ind w:left="20"/>
              <w:jc w:val="both"/>
            </w:pPr>
            <w:r>
              <w:rPr>
                <w:rFonts w:ascii="Times New Roman"/>
                <w:b w:val="false"/>
                <w:i w:val="false"/>
                <w:color w:val="000000"/>
                <w:sz w:val="20"/>
              </w:rPr>
              <w:t>
1) представления менее 2 (двух) ценовых предложений;</w:t>
            </w:r>
          </w:p>
          <w:p>
            <w:pPr>
              <w:spacing w:after="20"/>
              <w:ind w:left="20"/>
              <w:jc w:val="both"/>
            </w:pPr>
            <w:r>
              <w:rPr>
                <w:rFonts w:ascii="Times New Roman"/>
                <w:b w:val="false"/>
                <w:i w:val="false"/>
                <w:color w:val="000000"/>
                <w:sz w:val="20"/>
              </w:rPr>
              <w:t>
2) в случае если после отклонения ценовых предложений за превышение суммы, выделенной для закупки и за предоставление более 1 (одного) ценовых предложений потенциальным поставщиком, осталось менее 2 (двух)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принятии следующих решений при несостоявшихся закупках способом запроса ценовых предложений:</w:t>
            </w:r>
          </w:p>
          <w:p>
            <w:pPr>
              <w:spacing w:after="20"/>
              <w:ind w:left="20"/>
              <w:jc w:val="both"/>
            </w:pPr>
            <w:r>
              <w:rPr>
                <w:rFonts w:ascii="Times New Roman"/>
                <w:b w:val="false"/>
                <w:i w:val="false"/>
                <w:color w:val="000000"/>
                <w:sz w:val="20"/>
              </w:rPr>
              <w:t>
1) о повторном проведении закупки способом запроса ценовых предложений;</w:t>
            </w:r>
          </w:p>
          <w:p>
            <w:pPr>
              <w:spacing w:after="20"/>
              <w:ind w:left="20"/>
              <w:jc w:val="both"/>
            </w:pPr>
            <w:r>
              <w:rPr>
                <w:rFonts w:ascii="Times New Roman"/>
                <w:b w:val="false"/>
                <w:i w:val="false"/>
                <w:color w:val="000000"/>
                <w:sz w:val="20"/>
              </w:rPr>
              <w:t>
2) об изменении условии закупки и повторно провести закупки способом запроса ценовых предложений;</w:t>
            </w:r>
          </w:p>
          <w:p>
            <w:pPr>
              <w:spacing w:after="20"/>
              <w:ind w:left="20"/>
              <w:jc w:val="both"/>
            </w:pPr>
            <w:r>
              <w:rPr>
                <w:rFonts w:ascii="Times New Roman"/>
                <w:b w:val="false"/>
                <w:i w:val="false"/>
                <w:color w:val="000000"/>
                <w:sz w:val="20"/>
              </w:rPr>
              <w:t>
3) об осуществлении закупки способом из одного источника.</w:t>
            </w:r>
          </w:p>
          <w:p>
            <w:pPr>
              <w:spacing w:after="20"/>
              <w:ind w:left="20"/>
              <w:jc w:val="both"/>
            </w:pPr>
            <w:r>
              <w:rPr>
                <w:rFonts w:ascii="Times New Roman"/>
                <w:b w:val="false"/>
                <w:i w:val="false"/>
                <w:color w:val="000000"/>
                <w:sz w:val="20"/>
              </w:rPr>
              <w:t>
Решение принимается в течение 10 (десяти) рабочих дней, со дня, следующего за днем утверждения итогов закупок.</w:t>
            </w:r>
          </w:p>
          <w:p>
            <w:pPr>
              <w:spacing w:after="20"/>
              <w:ind w:left="20"/>
              <w:jc w:val="both"/>
            </w:pPr>
            <w:r>
              <w:rPr>
                <w:rFonts w:ascii="Times New Roman"/>
                <w:b w:val="false"/>
                <w:i w:val="false"/>
                <w:color w:val="000000"/>
                <w:sz w:val="20"/>
              </w:rPr>
              <w:t>
Закупки объявляются в срок не позднее 5 (пяти) рабочих дней, со дня, следующего за днем принятия 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подведении итогов закупок не позднее 3 (трех) рабочих дней со дня окончания срока представления потенциальными поставщиками ценовых предложений и включения в протокол итогов закупок способом запроса ценовых предложений следующих сведений:</w:t>
            </w:r>
          </w:p>
          <w:p>
            <w:pPr>
              <w:spacing w:after="20"/>
              <w:ind w:left="20"/>
              <w:jc w:val="both"/>
            </w:pPr>
            <w:r>
              <w:rPr>
                <w:rFonts w:ascii="Times New Roman"/>
                <w:b w:val="false"/>
                <w:i w:val="false"/>
                <w:color w:val="000000"/>
                <w:sz w:val="20"/>
              </w:rPr>
              <w:t>
1) полное наименование субъекта естественной монополии и почтовый адрес;</w:t>
            </w:r>
          </w:p>
          <w:p>
            <w:pPr>
              <w:spacing w:after="20"/>
              <w:ind w:left="20"/>
              <w:jc w:val="both"/>
            </w:pPr>
            <w:r>
              <w:rPr>
                <w:rFonts w:ascii="Times New Roman"/>
                <w:b w:val="false"/>
                <w:i w:val="false"/>
                <w:color w:val="000000"/>
                <w:sz w:val="20"/>
              </w:rPr>
              <w:t>
2) название проведенных закупок товаров, работ, услуг способом запроса ценовых предложений;</w:t>
            </w:r>
          </w:p>
          <w:p>
            <w:pPr>
              <w:spacing w:after="20"/>
              <w:ind w:left="20"/>
              <w:jc w:val="both"/>
            </w:pPr>
            <w:r>
              <w:rPr>
                <w:rFonts w:ascii="Times New Roman"/>
                <w:b w:val="false"/>
                <w:i w:val="false"/>
                <w:color w:val="000000"/>
                <w:sz w:val="20"/>
              </w:rPr>
              <w:t>
3) полное наименование (фамилия, имя, отчество (при наличии)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p>
            <w:pPr>
              <w:spacing w:after="20"/>
              <w:ind w:left="20"/>
              <w:jc w:val="both"/>
            </w:pPr>
            <w:r>
              <w:rPr>
                <w:rFonts w:ascii="Times New Roman"/>
                <w:b w:val="false"/>
                <w:i w:val="false"/>
                <w:color w:val="000000"/>
                <w:sz w:val="20"/>
              </w:rPr>
              <w:t>
4) об отклоненных ценовых предложениях с обоснованием причин отклонения;</w:t>
            </w:r>
          </w:p>
          <w:p>
            <w:pPr>
              <w:spacing w:after="20"/>
              <w:ind w:left="20"/>
              <w:jc w:val="both"/>
            </w:pPr>
            <w:r>
              <w:rPr>
                <w:rFonts w:ascii="Times New Roman"/>
                <w:b w:val="false"/>
                <w:i w:val="false"/>
                <w:color w:val="000000"/>
                <w:sz w:val="20"/>
              </w:rPr>
              <w:t>
5) о победителе закупок способом запроса ценовых предложений;</w:t>
            </w:r>
          </w:p>
          <w:p>
            <w:pPr>
              <w:spacing w:after="20"/>
              <w:ind w:left="20"/>
              <w:jc w:val="both"/>
            </w:pPr>
            <w:r>
              <w:rPr>
                <w:rFonts w:ascii="Times New Roman"/>
                <w:b w:val="false"/>
                <w:i w:val="false"/>
                <w:color w:val="000000"/>
                <w:sz w:val="20"/>
              </w:rPr>
              <w:t>
6) о потенциальном поставщике, занявшем второе место;</w:t>
            </w:r>
          </w:p>
          <w:p>
            <w:pPr>
              <w:spacing w:after="20"/>
              <w:ind w:left="20"/>
              <w:jc w:val="both"/>
            </w:pPr>
            <w:r>
              <w:rPr>
                <w:rFonts w:ascii="Times New Roman"/>
                <w:b w:val="false"/>
                <w:i w:val="false"/>
                <w:color w:val="000000"/>
                <w:sz w:val="20"/>
              </w:rPr>
              <w:t>
7) о сумме и сроках заключения договора о закупках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уведомления победителю закупок в течение 1 (одного) рабочего дня со дня итогов закупки способом запроса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закупок способом запроса ценовых предложений посредством портала на имеющиеся в наличии у потенциальных поставщиков товары, работы и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допущении дробления годового объема закупок однородных видов товаров в течение финансового года на части в целях применения способа выбора поставщика с использованием запроса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признанию закупок способом запроса ценовых предложений несостоявшимися в случае:</w:t>
            </w:r>
          </w:p>
          <w:p>
            <w:pPr>
              <w:spacing w:after="20"/>
              <w:ind w:left="20"/>
              <w:jc w:val="both"/>
            </w:pPr>
            <w:r>
              <w:rPr>
                <w:rFonts w:ascii="Times New Roman"/>
                <w:b w:val="false"/>
                <w:i w:val="false"/>
                <w:color w:val="000000"/>
                <w:sz w:val="20"/>
              </w:rPr>
              <w:t>
1) представления менее 2 (двух) ценовых предложений;</w:t>
            </w:r>
          </w:p>
          <w:p>
            <w:pPr>
              <w:spacing w:after="20"/>
              <w:ind w:left="20"/>
              <w:jc w:val="both"/>
            </w:pPr>
            <w:r>
              <w:rPr>
                <w:rFonts w:ascii="Times New Roman"/>
                <w:b w:val="false"/>
                <w:i w:val="false"/>
                <w:color w:val="000000"/>
                <w:sz w:val="20"/>
              </w:rPr>
              <w:t>
2) в случае если после отклонения ценовых предложений за превышение суммы, выделенной для закупки и за предоставление более 1 (одного) ценовых предложений потенциальным поставщиком, осталось менее 2 (двух)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заключению договора закупок с потенциальным поставщиком, представившим самое низкое и не отклоненное ценовое предложение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закупок способом из одного источника по несостоявшимся закупкам способом запроса ценовых предложений в случаях:</w:t>
            </w:r>
          </w:p>
          <w:p>
            <w:pPr>
              <w:spacing w:after="20"/>
              <w:ind w:left="20"/>
              <w:jc w:val="both"/>
            </w:pPr>
            <w:r>
              <w:rPr>
                <w:rFonts w:ascii="Times New Roman"/>
                <w:b w:val="false"/>
                <w:i w:val="false"/>
                <w:color w:val="000000"/>
                <w:sz w:val="20"/>
              </w:rPr>
              <w:t>
1) отсутствия представленных ценовых предложений.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p>
            <w:pPr>
              <w:spacing w:after="20"/>
              <w:ind w:left="20"/>
              <w:jc w:val="both"/>
            </w:pPr>
            <w:r>
              <w:rPr>
                <w:rFonts w:ascii="Times New Roman"/>
                <w:b w:val="false"/>
                <w:i w:val="false"/>
                <w:color w:val="000000"/>
                <w:sz w:val="20"/>
              </w:rPr>
              <w:t>
2) представления менее 2 (двух) ценовых предложений. При этом приглашение на участие в закупках способом из одного источника направляется потенциальному поставщику, представившему ценовое предложение на условиях, предусмотренных его заявкой, и цена заключенного договора о закупках не превышает его ценовое предложение;</w:t>
            </w:r>
          </w:p>
          <w:p>
            <w:pPr>
              <w:spacing w:after="20"/>
              <w:ind w:left="20"/>
              <w:jc w:val="both"/>
            </w:pPr>
            <w:r>
              <w:rPr>
                <w:rFonts w:ascii="Times New Roman"/>
                <w:b w:val="false"/>
                <w:i w:val="false"/>
                <w:color w:val="000000"/>
                <w:sz w:val="20"/>
              </w:rPr>
              <w:t>
3) если к участию в закупке способом запроса ценовых предложений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ценовое предложение с наименьшей ценой, и цена заключенного договора о закупках не превышает его ценовое предложение;</w:t>
            </w:r>
          </w:p>
          <w:p>
            <w:pPr>
              <w:spacing w:after="20"/>
              <w:ind w:left="20"/>
              <w:jc w:val="both"/>
            </w:pPr>
            <w:r>
              <w:rPr>
                <w:rFonts w:ascii="Times New Roman"/>
                <w:b w:val="false"/>
                <w:i w:val="false"/>
                <w:color w:val="000000"/>
                <w:sz w:val="20"/>
              </w:rPr>
              <w:t>
4) если к участию в закупке способом запроса ценовых предложений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закупке способом запроса ценовых предложений на условиях, предусмотренных его ценовым предложением, и цена заключенного договора о закупках не превышает его ценовое предложение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закупок способом из одного источника в случаях:</w:t>
            </w:r>
          </w:p>
          <w:p>
            <w:pPr>
              <w:spacing w:after="20"/>
              <w:ind w:left="20"/>
              <w:jc w:val="both"/>
            </w:pPr>
            <w:r>
              <w:rPr>
                <w:rFonts w:ascii="Times New Roman"/>
                <w:b w:val="false"/>
                <w:i w:val="false"/>
                <w:color w:val="000000"/>
                <w:sz w:val="20"/>
              </w:rPr>
              <w:t>
1) если закупки способом конкурса или запроса ценовых предложений признаны несостоявшимися;</w:t>
            </w:r>
          </w:p>
          <w:p>
            <w:pPr>
              <w:spacing w:after="20"/>
              <w:ind w:left="20"/>
              <w:jc w:val="both"/>
            </w:pPr>
            <w:r>
              <w:rPr>
                <w:rFonts w:ascii="Times New Roman"/>
                <w:b w:val="false"/>
                <w:i w:val="false"/>
                <w:color w:val="000000"/>
                <w:sz w:val="20"/>
              </w:rPr>
              <w:t>
2) приобретения товаров, работ, услуг по ценам, тарифам, установленным законодательством Республики Казахстан;</w:t>
            </w:r>
          </w:p>
          <w:p>
            <w:pPr>
              <w:spacing w:after="20"/>
              <w:ind w:left="20"/>
              <w:jc w:val="both"/>
            </w:pPr>
            <w:r>
              <w:rPr>
                <w:rFonts w:ascii="Times New Roman"/>
                <w:b w:val="false"/>
                <w:i w:val="false"/>
                <w:color w:val="000000"/>
                <w:sz w:val="20"/>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pPr>
              <w:spacing w:after="20"/>
              <w:ind w:left="20"/>
              <w:jc w:val="both"/>
            </w:pPr>
            <w:r>
              <w:rPr>
                <w:rFonts w:ascii="Times New Roman"/>
                <w:b w:val="false"/>
                <w:i w:val="false"/>
                <w:color w:val="000000"/>
                <w:sz w:val="20"/>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w:t>
            </w:r>
          </w:p>
          <w:p>
            <w:pPr>
              <w:spacing w:after="20"/>
              <w:ind w:left="20"/>
              <w:jc w:val="both"/>
            </w:pPr>
            <w:r>
              <w:rPr>
                <w:rFonts w:ascii="Times New Roman"/>
                <w:b w:val="false"/>
                <w:i w:val="false"/>
                <w:color w:val="000000"/>
                <w:sz w:val="20"/>
              </w:rPr>
              <w:t>
5) приобретения товаров, работ, услуг, связанных с представительскими расходами;</w:t>
            </w:r>
          </w:p>
          <w:p>
            <w:pPr>
              <w:spacing w:after="20"/>
              <w:ind w:left="20"/>
              <w:jc w:val="both"/>
            </w:pPr>
            <w:r>
              <w:rPr>
                <w:rFonts w:ascii="Times New Roman"/>
                <w:b w:val="false"/>
                <w:i w:val="false"/>
                <w:color w:val="000000"/>
                <w:sz w:val="20"/>
              </w:rPr>
              <w:t>
6) приобретения периодических печатных изданий на бумажном носителе и (или) в электронной форме;</w:t>
            </w:r>
          </w:p>
          <w:p>
            <w:pPr>
              <w:spacing w:after="20"/>
              <w:ind w:left="20"/>
              <w:jc w:val="both"/>
            </w:pPr>
            <w:r>
              <w:rPr>
                <w:rFonts w:ascii="Times New Roman"/>
                <w:b w:val="false"/>
                <w:i w:val="false"/>
                <w:color w:val="000000"/>
                <w:sz w:val="20"/>
              </w:rPr>
              <w:t>
7) приобретения имущества (активов), реализуемого на торгах (аукционах):</w:t>
            </w:r>
          </w:p>
          <w:p>
            <w:pPr>
              <w:spacing w:after="20"/>
              <w:ind w:left="20"/>
              <w:jc w:val="both"/>
            </w:pPr>
            <w:r>
              <w:rPr>
                <w:rFonts w:ascii="Times New Roman"/>
                <w:b w:val="false"/>
                <w:i w:val="false"/>
                <w:color w:val="000000"/>
                <w:sz w:val="20"/>
              </w:rPr>
              <w:t>
судебными исполнителями;</w:t>
            </w:r>
          </w:p>
          <w:p>
            <w:pPr>
              <w:spacing w:after="20"/>
              <w:ind w:left="20"/>
              <w:jc w:val="both"/>
            </w:pPr>
            <w:r>
              <w:rPr>
                <w:rFonts w:ascii="Times New Roman"/>
                <w:b w:val="false"/>
                <w:i w:val="false"/>
                <w:color w:val="000000"/>
                <w:sz w:val="20"/>
              </w:rPr>
              <w:t>
проводимых по процедуре реабилитации и банкротства;</w:t>
            </w:r>
          </w:p>
          <w:p>
            <w:pPr>
              <w:spacing w:after="20"/>
              <w:ind w:left="20"/>
              <w:jc w:val="both"/>
            </w:pPr>
            <w:r>
              <w:rPr>
                <w:rFonts w:ascii="Times New Roman"/>
                <w:b w:val="false"/>
                <w:i w:val="false"/>
                <w:color w:val="000000"/>
                <w:sz w:val="20"/>
              </w:rPr>
              <w:t>
при приватизации государственного имущества;</w:t>
            </w:r>
          </w:p>
          <w:p>
            <w:pPr>
              <w:spacing w:after="20"/>
              <w:ind w:left="20"/>
              <w:jc w:val="both"/>
            </w:pPr>
            <w:r>
              <w:rPr>
                <w:rFonts w:ascii="Times New Roman"/>
                <w:b w:val="false"/>
                <w:i w:val="false"/>
                <w:color w:val="000000"/>
                <w:sz w:val="20"/>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p>
          <w:p>
            <w:pPr>
              <w:spacing w:after="20"/>
              <w:ind w:left="20"/>
              <w:jc w:val="both"/>
            </w:pPr>
            <w:r>
              <w:rPr>
                <w:rFonts w:ascii="Times New Roman"/>
                <w:b w:val="false"/>
                <w:i w:val="false"/>
                <w:color w:val="000000"/>
                <w:sz w:val="20"/>
              </w:rPr>
              <w:t>
9) приобретения услуг, связанных с направлением работника в служебную командировку, включая проезд туда и обратно, наем жилого помещения, транспортное обслуживание, обеспечение питания;</w:t>
            </w:r>
          </w:p>
          <w:p>
            <w:pPr>
              <w:spacing w:after="20"/>
              <w:ind w:left="20"/>
              <w:jc w:val="both"/>
            </w:pPr>
            <w:r>
              <w:rPr>
                <w:rFonts w:ascii="Times New Roman"/>
                <w:b w:val="false"/>
                <w:i w:val="false"/>
                <w:color w:val="000000"/>
                <w:sz w:val="20"/>
              </w:rPr>
              <w:t>
10) когда у заказчика, закупившего товары, работы, услуги, возникает потребность в приобретении товаров, работ, услуг у того же поставщика в целях унификации, стандартизации или обеспечения совместимости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потенциальному поставщику, приглашение на участие в закупках способом из одного источника, которое содержит следующие сведения:</w:t>
            </w:r>
          </w:p>
          <w:p>
            <w:pPr>
              <w:spacing w:after="20"/>
              <w:ind w:left="20"/>
              <w:jc w:val="both"/>
            </w:pPr>
            <w:r>
              <w:rPr>
                <w:rFonts w:ascii="Times New Roman"/>
                <w:b w:val="false"/>
                <w:i w:val="false"/>
                <w:color w:val="000000"/>
                <w:sz w:val="20"/>
              </w:rPr>
              <w:t>
1) наименование и место нахождения субъекта естественной монополии;</w:t>
            </w:r>
          </w:p>
          <w:p>
            <w:pPr>
              <w:spacing w:after="20"/>
              <w:ind w:left="20"/>
              <w:jc w:val="both"/>
            </w:pPr>
            <w:r>
              <w:rPr>
                <w:rFonts w:ascii="Times New Roman"/>
                <w:b w:val="false"/>
                <w:i w:val="false"/>
                <w:color w:val="000000"/>
                <w:sz w:val="20"/>
              </w:rPr>
              <w:t>
2)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p>
            <w:pPr>
              <w:spacing w:after="20"/>
              <w:ind w:left="20"/>
              <w:jc w:val="both"/>
            </w:pPr>
            <w:r>
              <w:rPr>
                <w:rFonts w:ascii="Times New Roman"/>
                <w:b w:val="false"/>
                <w:i w:val="false"/>
                <w:color w:val="000000"/>
                <w:sz w:val="20"/>
              </w:rPr>
              <w:t>
При осуществлении закупок работ, требующих проектно-сметной документации, вместо технической спецификации конкурсная документация содержит утвержденную проектно-сметную документацию. При этом сроки выполнения работ по таким закупкам соответствуют срокам выполнения работ, указанным в утвержденной в проектно-сметной документации;</w:t>
            </w:r>
          </w:p>
          <w:p>
            <w:pPr>
              <w:spacing w:after="20"/>
              <w:ind w:left="20"/>
              <w:jc w:val="both"/>
            </w:pPr>
            <w:r>
              <w:rPr>
                <w:rFonts w:ascii="Times New Roman"/>
                <w:b w:val="false"/>
                <w:i w:val="false"/>
                <w:color w:val="000000"/>
                <w:sz w:val="20"/>
              </w:rPr>
              <w:t>
3) количество товара, объемы выполняемых работ, оказываемых услуг, являющихся предметом проводимых закупок;</w:t>
            </w:r>
          </w:p>
          <w:p>
            <w:pPr>
              <w:spacing w:after="20"/>
              <w:ind w:left="20"/>
              <w:jc w:val="both"/>
            </w:pPr>
            <w:r>
              <w:rPr>
                <w:rFonts w:ascii="Times New Roman"/>
                <w:b w:val="false"/>
                <w:i w:val="false"/>
                <w:color w:val="000000"/>
                <w:sz w:val="20"/>
              </w:rPr>
              <w:t>
4) место поставки товара, выполнения работ, оказания услуг;</w:t>
            </w:r>
          </w:p>
          <w:p>
            <w:pPr>
              <w:spacing w:after="20"/>
              <w:ind w:left="20"/>
              <w:jc w:val="both"/>
            </w:pPr>
            <w:r>
              <w:rPr>
                <w:rFonts w:ascii="Times New Roman"/>
                <w:b w:val="false"/>
                <w:i w:val="false"/>
                <w:color w:val="000000"/>
                <w:sz w:val="20"/>
              </w:rPr>
              <w:t>
5) требуемые сроки поставки товара, выполнения работ, оказания услуг, предоставление гарантии на качество предлагаемых товаров, работ, услуг;</w:t>
            </w:r>
          </w:p>
          <w:p>
            <w:pPr>
              <w:spacing w:after="20"/>
              <w:ind w:left="20"/>
              <w:jc w:val="both"/>
            </w:pPr>
            <w:r>
              <w:rPr>
                <w:rFonts w:ascii="Times New Roman"/>
                <w:b w:val="false"/>
                <w:i w:val="false"/>
                <w:color w:val="000000"/>
                <w:sz w:val="20"/>
              </w:rPr>
              <w:t>
6) условия платежа и проект договора о закупках;</w:t>
            </w:r>
          </w:p>
          <w:p>
            <w:pPr>
              <w:spacing w:after="20"/>
              <w:ind w:left="20"/>
              <w:jc w:val="both"/>
            </w:pPr>
            <w:r>
              <w:rPr>
                <w:rFonts w:ascii="Times New Roman"/>
                <w:b w:val="false"/>
                <w:i w:val="false"/>
                <w:color w:val="000000"/>
                <w:sz w:val="20"/>
              </w:rPr>
              <w:t>
7) условия, форма, объем и способ внесения обеспечения исполнения договора о закупках;</w:t>
            </w:r>
          </w:p>
          <w:p>
            <w:pPr>
              <w:spacing w:after="20"/>
              <w:ind w:left="20"/>
              <w:jc w:val="both"/>
            </w:pPr>
            <w:r>
              <w:rPr>
                <w:rFonts w:ascii="Times New Roman"/>
                <w:b w:val="false"/>
                <w:i w:val="false"/>
                <w:color w:val="000000"/>
                <w:sz w:val="20"/>
              </w:rPr>
              <w:t>
8) сведения о суммах, выделенных для приобретения товаров, работ, услуг, являющихся предметом проводимых закупок способом из одного источника;</w:t>
            </w:r>
          </w:p>
          <w:p>
            <w:pPr>
              <w:spacing w:after="20"/>
              <w:ind w:left="20"/>
              <w:jc w:val="both"/>
            </w:pPr>
            <w:r>
              <w:rPr>
                <w:rFonts w:ascii="Times New Roman"/>
                <w:b w:val="false"/>
                <w:i w:val="false"/>
                <w:color w:val="000000"/>
                <w:sz w:val="20"/>
              </w:rPr>
              <w:t>
9) сведения о соответствии потенциального следующим требованиям:</w:t>
            </w:r>
          </w:p>
          <w:p>
            <w:pPr>
              <w:spacing w:after="20"/>
              <w:ind w:left="20"/>
              <w:jc w:val="both"/>
            </w:pPr>
            <w:r>
              <w:rPr>
                <w:rFonts w:ascii="Times New Roman"/>
                <w:b w:val="false"/>
                <w:i w:val="false"/>
                <w:color w:val="000000"/>
                <w:sz w:val="20"/>
              </w:rPr>
              <w:t>
а) по обладанию профессиональной квалификацией;</w:t>
            </w:r>
          </w:p>
          <w:p>
            <w:pPr>
              <w:spacing w:after="20"/>
              <w:ind w:left="20"/>
              <w:jc w:val="both"/>
            </w:pPr>
            <w:r>
              <w:rPr>
                <w:rFonts w:ascii="Times New Roman"/>
                <w:b w:val="false"/>
                <w:i w:val="false"/>
                <w:color w:val="000000"/>
                <w:sz w:val="20"/>
              </w:rPr>
              <w:t>
b) наличие финансовых, материальных и трудовых ресурсов для исполнения обязательств по договору о закупках;</w:t>
            </w:r>
          </w:p>
          <w:p>
            <w:pPr>
              <w:spacing w:after="20"/>
              <w:ind w:left="20"/>
              <w:jc w:val="both"/>
            </w:pPr>
            <w:r>
              <w:rPr>
                <w:rFonts w:ascii="Times New Roman"/>
                <w:b w:val="false"/>
                <w:i w:val="false"/>
                <w:color w:val="000000"/>
                <w:sz w:val="20"/>
              </w:rPr>
              <w:t>
c) платежеспособный на момент проведения закупа, а также его финансово-хозяйственная деятельность не приостановлена и не подлежит ликвидации;</w:t>
            </w:r>
          </w:p>
          <w:p>
            <w:pPr>
              <w:spacing w:after="20"/>
              <w:ind w:left="20"/>
              <w:jc w:val="both"/>
            </w:pPr>
            <w:r>
              <w:rPr>
                <w:rFonts w:ascii="Times New Roman"/>
                <w:b w:val="false"/>
                <w:i w:val="false"/>
                <w:color w:val="000000"/>
                <w:sz w:val="20"/>
              </w:rPr>
              <w:t>
10)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w:t>
            </w:r>
          </w:p>
          <w:p>
            <w:pPr>
              <w:spacing w:after="20"/>
              <w:ind w:left="20"/>
              <w:jc w:val="both"/>
            </w:pPr>
            <w:r>
              <w:rPr>
                <w:rFonts w:ascii="Times New Roman"/>
                <w:b w:val="false"/>
                <w:i w:val="false"/>
                <w:color w:val="000000"/>
                <w:sz w:val="20"/>
              </w:rPr>
              <w:t>
При этом направляемое приглашение соответствуют условиям проведенных закупок (конкурс, запрос ценовых предложений), признанных несостоявшимися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формированию протокола на портале при осуществлении закупок из одного источника, в котором содержатся:</w:t>
            </w:r>
          </w:p>
          <w:p>
            <w:pPr>
              <w:spacing w:after="20"/>
              <w:ind w:left="20"/>
              <w:jc w:val="both"/>
            </w:pPr>
            <w:r>
              <w:rPr>
                <w:rFonts w:ascii="Times New Roman"/>
                <w:b w:val="false"/>
                <w:i w:val="false"/>
                <w:color w:val="000000"/>
                <w:sz w:val="20"/>
              </w:rPr>
              <w:t>
1) обоснование применения способа закупок из одного источника;</w:t>
            </w:r>
          </w:p>
          <w:p>
            <w:pPr>
              <w:spacing w:after="20"/>
              <w:ind w:left="20"/>
              <w:jc w:val="both"/>
            </w:pPr>
            <w:r>
              <w:rPr>
                <w:rFonts w:ascii="Times New Roman"/>
                <w:b w:val="false"/>
                <w:i w:val="false"/>
                <w:color w:val="000000"/>
                <w:sz w:val="20"/>
              </w:rPr>
              <w:t>
2) краткое описание закупаемых товаров, работ и услуг;</w:t>
            </w:r>
          </w:p>
          <w:p>
            <w:pPr>
              <w:spacing w:after="20"/>
              <w:ind w:left="20"/>
              <w:jc w:val="both"/>
            </w:pPr>
            <w:r>
              <w:rPr>
                <w:rFonts w:ascii="Times New Roman"/>
                <w:b w:val="false"/>
                <w:i w:val="false"/>
                <w:color w:val="000000"/>
                <w:sz w:val="20"/>
              </w:rPr>
              <w:t>
3) наименование и место нахождения потенциального поставщика, с которым будет заключен договор закупки и цена такого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состоявшимися закупок способом из одного источника в случаях:</w:t>
            </w:r>
          </w:p>
          <w:p>
            <w:pPr>
              <w:spacing w:after="20"/>
              <w:ind w:left="20"/>
              <w:jc w:val="both"/>
            </w:pPr>
            <w:r>
              <w:rPr>
                <w:rFonts w:ascii="Times New Roman"/>
                <w:b w:val="false"/>
                <w:i w:val="false"/>
                <w:color w:val="000000"/>
                <w:sz w:val="20"/>
              </w:rPr>
              <w:t>
1) если потенциальный поставщик не соответствует требованиям указанных в приглашении субъекта естественной монополии, за исключением, когда закупки способом из одного источника осуществляются по итогам несостоявшихся закупок способом запроса ценовых предложений;</w:t>
            </w:r>
          </w:p>
          <w:p>
            <w:pPr>
              <w:spacing w:after="20"/>
              <w:ind w:left="20"/>
              <w:jc w:val="both"/>
            </w:pPr>
            <w:r>
              <w:rPr>
                <w:rFonts w:ascii="Times New Roman"/>
                <w:b w:val="false"/>
                <w:i w:val="false"/>
                <w:color w:val="000000"/>
                <w:sz w:val="20"/>
              </w:rPr>
              <w:t>
2) если потенциальный поставщик отказался от участия в закупках способом из одного источника.</w:t>
            </w:r>
          </w:p>
          <w:p>
            <w:pPr>
              <w:spacing w:after="20"/>
              <w:ind w:left="20"/>
              <w:jc w:val="both"/>
            </w:pPr>
            <w:r>
              <w:rPr>
                <w:rFonts w:ascii="Times New Roman"/>
                <w:b w:val="false"/>
                <w:i w:val="false"/>
                <w:color w:val="000000"/>
                <w:sz w:val="20"/>
              </w:rPr>
              <w:t>
3) если потенциальный поставщик представил цену на предлагаемый товар (работу, услугу), превышающую сумму, выделенную для закупки или представил техническую спецификацию, приводящую к ухудшению качества товаров, работ и услуг либо сокращению их количества и/или объема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победителю проект договора в течение 5 (пяти) рабочих дней со дня подведения итогов закупки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проекта договора посредством портала потенциальному поставщику, занявшему второе место в течение 5 (пяти) рабочих дней со дня истечения срока подписания и представления проекта договора победителем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закупки не состоявшейся,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в течение 5 (пяти) рабочих дней со дня истечения срока внесения обеспечения договора потенциальному поставщику, занявшему второе место, проекта договора - если поставщик, не внес обеспечение исполнения договора в порядке, установленном договором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закупки не состоявшейся,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 и (или) не внес обеспечение исполнения договора, в порядке, установленном договором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направленному посредством портала уведомления поставщика уменьшить размер обеспечения исполнения аванса пропорционально выполненным обязательствам, предусмотренным договором о закупках по мере исполнения обязательств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возвращении внесенного обеспечения исполнения договора, а также суммы обеспечения аванса (при наличии) поставщику в течение 10 (десяти) рабочих дней со дня полного и надлежащего исполнения поставщиком своих обязательств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возвращении внесенного обеспечения исполнения договора, а также суммы обеспечения аванса (при наличии) в течение 10 (десяти) рабочих дней со дня установления факта оплаты неустойки, в случае ненадлежащего исполнения поставщиком принятых обязательств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допущении внесения в проект договора о закупках либо в заключенный договор о закупках изменений, которые могут изменить содержание условий, проводимых (проведенных) закупок, и (или) предложения, явившегося основой для выбора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заполнению в акте информации по договору и подписание его либо отказу в принятии товаров, работ, услуг с указанием аргументированных обоснований не позднее 10 (десяти) рабочих дней со дня получения поставщиком проекта акта приема-передачи товара, выполнения работ,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по несоблюдению требований законодательства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по несоблюдению требований законодательства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субъектов в сферах</w:t>
            </w:r>
            <w:r>
              <w:br/>
            </w:r>
            <w:r>
              <w:rPr>
                <w:rFonts w:ascii="Times New Roman"/>
                <w:b w:val="false"/>
                <w:i w:val="false"/>
                <w:color w:val="000000"/>
                <w:sz w:val="20"/>
              </w:rPr>
              <w:t>естественных монополий</w:t>
            </w:r>
            <w:r>
              <w:br/>
            </w:r>
            <w:r>
              <w:rPr>
                <w:rFonts w:ascii="Times New Roman"/>
                <w:b w:val="false"/>
                <w:i w:val="false"/>
                <w:color w:val="000000"/>
                <w:sz w:val="20"/>
              </w:rPr>
              <w:t>(услуг аэропортов</w:t>
            </w:r>
            <w:r>
              <w:br/>
            </w:r>
            <w:r>
              <w:rPr>
                <w:rFonts w:ascii="Times New Roman"/>
                <w:b w:val="false"/>
                <w:i w:val="false"/>
                <w:color w:val="000000"/>
                <w:sz w:val="20"/>
              </w:rPr>
              <w:t>и аэронавигации)</w:t>
            </w:r>
            <w:r>
              <w:br/>
            </w:r>
            <w:r>
              <w:rPr>
                <w:rFonts w:ascii="Times New Roman"/>
                <w:b w:val="false"/>
                <w:i w:val="false"/>
                <w:color w:val="000000"/>
                <w:sz w:val="20"/>
              </w:rPr>
              <w:t>и за соблюдением порядка</w:t>
            </w:r>
            <w:r>
              <w:br/>
            </w:r>
            <w:r>
              <w:rPr>
                <w:rFonts w:ascii="Times New Roman"/>
                <w:b w:val="false"/>
                <w:i w:val="false"/>
                <w:color w:val="000000"/>
                <w:sz w:val="20"/>
              </w:rPr>
              <w:t>ценообразования и обязанностей</w:t>
            </w:r>
            <w:r>
              <w:br/>
            </w:r>
            <w:r>
              <w:rPr>
                <w:rFonts w:ascii="Times New Roman"/>
                <w:b w:val="false"/>
                <w:i w:val="false"/>
                <w:color w:val="000000"/>
                <w:sz w:val="20"/>
              </w:rPr>
              <w:t>субъекта общественно</w:t>
            </w:r>
            <w:r>
              <w:br/>
            </w:r>
            <w:r>
              <w:rPr>
                <w:rFonts w:ascii="Times New Roman"/>
                <w:b w:val="false"/>
                <w:i w:val="false"/>
                <w:color w:val="000000"/>
                <w:sz w:val="20"/>
              </w:rPr>
              <w:t>значимого рынка</w:t>
            </w:r>
            <w:r>
              <w:br/>
            </w:r>
            <w:r>
              <w:rPr>
                <w:rFonts w:ascii="Times New Roman"/>
                <w:b w:val="false"/>
                <w:i w:val="false"/>
                <w:color w:val="000000"/>
                <w:sz w:val="20"/>
              </w:rPr>
              <w:t>(услуг аэропортов)</w:t>
            </w:r>
          </w:p>
        </w:tc>
      </w:tr>
    </w:tbl>
    <w:bookmarkStart w:name="z511" w:id="125"/>
    <w:p>
      <w:pPr>
        <w:spacing w:after="0"/>
        <w:ind w:left="0"/>
        <w:jc w:val="left"/>
      </w:pPr>
      <w:r>
        <w:rPr>
          <w:rFonts w:ascii="Times New Roman"/>
          <w:b/>
          <w:i w:val="false"/>
          <w:color w:val="000000"/>
        </w:rPr>
        <w:t xml:space="preserve"> Степени нарушений требований субъектами (объектами) контроля за соблюдением порядка ценообразования и обязанностей субъекта общественно значимого рынка (услуг аэропортов) при проведении профилактического контроля с посещением</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осуществляющий руководство в сферах естественных монополий ежемесячную не позднее последнего дня месяца, следующего за отчетным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осуществляющий руководство в сферах естественных монополий не позднее последнего дня месяца, следующего за отчетным кварталом ежеквартальную финансовую отчетность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информации, указывающей на причины снижения или повышения, не позднее 5 (пяти) рабочих дней со дня снижения или повышения цены, при самостоятельном снижении или повышении цены на товары (работы, услуги), реализуемые на общественно значимых рынка, не превышая предельной цены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осуществляющий руководство в сферах естественных монополий, в электронной форме не менее чем за 30 (тридцать) календарных дней информацию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в средствах массовой информации не позднее 25 (двадцать пятого) числа месяца, следующего за отчетным полугодием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в средствах массовой информации не позднее 25 (двадцать пятого) числа месяца, следующего за отчетным полугодием полугодовую информацию об исполнении либо о неисполнении инвестиционной программы, учтенной в предельной цене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возврате дохода, полученного и не использованного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возврате дохода, полученного в результате необоснованного превышения предельной цены, напрямую потребителям не позднее 30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случае невозможности установления полного перечня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устанавлению предельной цены на товары (работы, услуги) с даты, определенной ведомством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превышении предельной цены на товары (работы, услуги), согласованной уполномоченным органом, осуществляющим руководство в сферах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раздельного учета затрат по каждому виду,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разделении затрат по видам реализуемых товаров (работ, услуг) на основе косвенных методов, предусматривающих определение затрат, относящихся к определенному виду деятельности Субъекта, реализующего товары (работы, услуги), по удельному весу доходов (объемов, затрат на оплату труда производственного персонала) в общих затратах Субъекта, в случае отсутствия у Субъекта раздельного учета затрат по видам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необходимости представления по требованию участников публичных слушаний до проведения публичных слушаний проектов цен на товары (работы, услуги), информацию о причинах повышения цен на товары (работы,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по несоблюдению требований законодательства Республики Казахстан в области общественно значимых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по несоблюдению требований законодательства Республики Казахстан в области общественно значимых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субъектов в сферах</w:t>
            </w:r>
            <w:r>
              <w:br/>
            </w:r>
            <w:r>
              <w:rPr>
                <w:rFonts w:ascii="Times New Roman"/>
                <w:b w:val="false"/>
                <w:i w:val="false"/>
                <w:color w:val="000000"/>
                <w:sz w:val="20"/>
              </w:rPr>
              <w:t>естественных монополий</w:t>
            </w:r>
            <w:r>
              <w:br/>
            </w:r>
            <w:r>
              <w:rPr>
                <w:rFonts w:ascii="Times New Roman"/>
                <w:b w:val="false"/>
                <w:i w:val="false"/>
                <w:color w:val="000000"/>
                <w:sz w:val="20"/>
              </w:rPr>
              <w:t>(услуг аэропортов</w:t>
            </w:r>
            <w:r>
              <w:br/>
            </w:r>
            <w:r>
              <w:rPr>
                <w:rFonts w:ascii="Times New Roman"/>
                <w:b w:val="false"/>
                <w:i w:val="false"/>
                <w:color w:val="000000"/>
                <w:sz w:val="20"/>
              </w:rPr>
              <w:t>и аэронавигации)</w:t>
            </w:r>
            <w:r>
              <w:br/>
            </w:r>
            <w:r>
              <w:rPr>
                <w:rFonts w:ascii="Times New Roman"/>
                <w:b w:val="false"/>
                <w:i w:val="false"/>
                <w:color w:val="000000"/>
                <w:sz w:val="20"/>
              </w:rPr>
              <w:t>и за соблюдением порядка</w:t>
            </w:r>
            <w:r>
              <w:br/>
            </w:r>
            <w:r>
              <w:rPr>
                <w:rFonts w:ascii="Times New Roman"/>
                <w:b w:val="false"/>
                <w:i w:val="false"/>
                <w:color w:val="000000"/>
                <w:sz w:val="20"/>
              </w:rPr>
              <w:t>ценообразования и обязанностей</w:t>
            </w:r>
            <w:r>
              <w:br/>
            </w:r>
            <w:r>
              <w:rPr>
                <w:rFonts w:ascii="Times New Roman"/>
                <w:b w:val="false"/>
                <w:i w:val="false"/>
                <w:color w:val="000000"/>
                <w:sz w:val="20"/>
              </w:rPr>
              <w:t>субъекта общественно</w:t>
            </w:r>
            <w:r>
              <w:br/>
            </w:r>
            <w:r>
              <w:rPr>
                <w:rFonts w:ascii="Times New Roman"/>
                <w:b w:val="false"/>
                <w:i w:val="false"/>
                <w:color w:val="000000"/>
                <w:sz w:val="20"/>
              </w:rPr>
              <w:t>значимого рынка</w:t>
            </w:r>
            <w:r>
              <w:br/>
            </w:r>
            <w:r>
              <w:rPr>
                <w:rFonts w:ascii="Times New Roman"/>
                <w:b w:val="false"/>
                <w:i w:val="false"/>
                <w:color w:val="000000"/>
                <w:sz w:val="20"/>
              </w:rPr>
              <w:t>(услуг аэропортов)</w:t>
            </w:r>
          </w:p>
        </w:tc>
      </w:tr>
    </w:tbl>
    <w:bookmarkStart w:name="z513" w:id="126"/>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26"/>
    <w:p>
      <w:pPr>
        <w:spacing w:after="0"/>
        <w:ind w:left="0"/>
        <w:jc w:val="both"/>
      </w:pPr>
      <w:bookmarkStart w:name="z514" w:id="127"/>
      <w:r>
        <w:rPr>
          <w:rFonts w:ascii="Times New Roman"/>
          <w:b w:val="false"/>
          <w:i w:val="false"/>
          <w:color w:val="000000"/>
          <w:sz w:val="28"/>
        </w:rPr>
        <w:t>
      В сферах естественных монополий (услуг аэропортов и аэронавигации)</w:t>
      </w:r>
    </w:p>
    <w:bookmarkEnd w:id="127"/>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аэропортов и республиканского государственного предприятия "Казаэронавигация"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утвержденной тарифной сметы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мероприятий утвержденной инвестиционной программы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субъектов в сферах</w:t>
            </w:r>
            <w:r>
              <w:br/>
            </w:r>
            <w:r>
              <w:rPr>
                <w:rFonts w:ascii="Times New Roman"/>
                <w:b w:val="false"/>
                <w:i w:val="false"/>
                <w:color w:val="000000"/>
                <w:sz w:val="20"/>
              </w:rPr>
              <w:t>естественных монополий</w:t>
            </w:r>
            <w:r>
              <w:br/>
            </w:r>
            <w:r>
              <w:rPr>
                <w:rFonts w:ascii="Times New Roman"/>
                <w:b w:val="false"/>
                <w:i w:val="false"/>
                <w:color w:val="000000"/>
                <w:sz w:val="20"/>
              </w:rPr>
              <w:t>(услуг аэропортов</w:t>
            </w:r>
            <w:r>
              <w:br/>
            </w:r>
            <w:r>
              <w:rPr>
                <w:rFonts w:ascii="Times New Roman"/>
                <w:b w:val="false"/>
                <w:i w:val="false"/>
                <w:color w:val="000000"/>
                <w:sz w:val="20"/>
              </w:rPr>
              <w:t>и аэронавигации)</w:t>
            </w:r>
            <w:r>
              <w:br/>
            </w:r>
            <w:r>
              <w:rPr>
                <w:rFonts w:ascii="Times New Roman"/>
                <w:b w:val="false"/>
                <w:i w:val="false"/>
                <w:color w:val="000000"/>
                <w:sz w:val="20"/>
              </w:rPr>
              <w:t>и за соблюдением порядка</w:t>
            </w:r>
            <w:r>
              <w:br/>
            </w:r>
            <w:r>
              <w:rPr>
                <w:rFonts w:ascii="Times New Roman"/>
                <w:b w:val="false"/>
                <w:i w:val="false"/>
                <w:color w:val="000000"/>
                <w:sz w:val="20"/>
              </w:rPr>
              <w:t>ценообразования и обязанностей</w:t>
            </w:r>
            <w:r>
              <w:br/>
            </w:r>
            <w:r>
              <w:rPr>
                <w:rFonts w:ascii="Times New Roman"/>
                <w:b w:val="false"/>
                <w:i w:val="false"/>
                <w:color w:val="000000"/>
                <w:sz w:val="20"/>
              </w:rPr>
              <w:t>субъекта общественно</w:t>
            </w:r>
            <w:r>
              <w:br/>
            </w:r>
            <w:r>
              <w:rPr>
                <w:rFonts w:ascii="Times New Roman"/>
                <w:b w:val="false"/>
                <w:i w:val="false"/>
                <w:color w:val="000000"/>
                <w:sz w:val="20"/>
              </w:rPr>
              <w:t xml:space="preserve">значимого </w:t>
            </w:r>
            <w:r>
              <w:br/>
            </w:r>
            <w:r>
              <w:rPr>
                <w:rFonts w:ascii="Times New Roman"/>
                <w:b w:val="false"/>
                <w:i w:val="false"/>
                <w:color w:val="000000"/>
                <w:sz w:val="20"/>
              </w:rPr>
              <w:t>(услуг аэропортов)</w:t>
            </w:r>
          </w:p>
        </w:tc>
      </w:tr>
    </w:tbl>
    <w:bookmarkStart w:name="z516" w:id="12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28"/>
    <w:p>
      <w:pPr>
        <w:spacing w:after="0"/>
        <w:ind w:left="0"/>
        <w:jc w:val="both"/>
      </w:pPr>
      <w:bookmarkStart w:name="z517" w:id="129"/>
      <w:r>
        <w:rPr>
          <w:rFonts w:ascii="Times New Roman"/>
          <w:b w:val="false"/>
          <w:i w:val="false"/>
          <w:color w:val="000000"/>
          <w:sz w:val="28"/>
        </w:rPr>
        <w:t>
      За соблюдением порядка ценообразования и обязанностей субъекта общественно значимого рынка (услуг аэропортов)</w:t>
      </w:r>
    </w:p>
    <w:bookmarkEnd w:id="129"/>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аэропортов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предельной цены на товары (работы, услуги), согласованной уполномоченным органом, осуществляющим руководство в сферах естественных монополий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103</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665</w:t>
            </w:r>
          </w:p>
        </w:tc>
      </w:tr>
    </w:tbl>
    <w:bookmarkStart w:name="z518" w:id="130"/>
    <w:p>
      <w:pPr>
        <w:spacing w:after="0"/>
        <w:ind w:left="0"/>
        <w:jc w:val="left"/>
      </w:pPr>
      <w:r>
        <w:rPr>
          <w:rFonts w:ascii="Times New Roman"/>
          <w:b/>
          <w:i w:val="false"/>
          <w:color w:val="000000"/>
        </w:rPr>
        <w:t xml:space="preserve"> Проверочный лист</w:t>
      </w:r>
    </w:p>
    <w:bookmarkEnd w:id="130"/>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индустрии и инфраструктурного развития РК от 27.06.2023 № 467 и Министра национальной экономики РК от 26.06.2023 № 124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9" w:id="131"/>
      <w:r>
        <w:rPr>
          <w:rFonts w:ascii="Times New Roman"/>
          <w:b w:val="false"/>
          <w:i w:val="false"/>
          <w:color w:val="000000"/>
          <w:sz w:val="28"/>
        </w:rPr>
        <w:t>
      в сферах естественных монополий (услуг аэропортов и аэронавигации)</w:t>
      </w:r>
    </w:p>
    <w:bookmarkEnd w:id="131"/>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аэропортов и республиканского государственного предприятия</w:t>
      </w:r>
    </w:p>
    <w:p>
      <w:pPr>
        <w:spacing w:after="0"/>
        <w:ind w:left="0"/>
        <w:jc w:val="both"/>
      </w:pPr>
      <w:r>
        <w:rPr>
          <w:rFonts w:ascii="Times New Roman"/>
          <w:b w:val="false"/>
          <w:i w:val="false"/>
          <w:color w:val="000000"/>
          <w:sz w:val="28"/>
        </w:rPr>
        <w:t>"Казаэронавигация"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 контроля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исполнению утвержденной тарифной сметы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исполнению мероприятий утвержденной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утверждении тарифа не позднее, чем за 30 (тридцать) календарных дней до его введения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ведении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заключении в соответствии с типовыми договорами индивидуальных договоров с потребителями на каждый вид предоставляемых регулируемых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информировании потребителей о тарифе, его изменении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разработанной и утвержденной методики ведения раздельного учета доходов, затрат и задействованных активов по каждому виду регулируемых услуг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согласия уполномоченного органа на совершение сделок с имуществом, используемым для предоставления регулируемой услуги и реорганизацию или ликвидацию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предоставлению регулируемой услуги по тарифу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потребителям равных условий доступа к регулируемой услуге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потребителям доступа к регулируемой услуге, за исключением отсутствия свободных и доступных мощностей, мест субъекта естественной монополии, необходимых для предоставления требуемого объема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обращению в уполномоченный орган с заявлением о включении в Государственный регистр субъектов естественных монополий не позднее 15 (пятнадцати) календарных дней со дня начала предоставления регулируемой услуги потребителям, об исключении из него при прекращения предоставления регулируемой услуги не позднее 15 (пятнадцати)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утверждении тарифа с применением стимулирующего метода тарифного регулирования ежегодно в срок не позднее 1 (первого) мая отчетного периода представлять в уполномоченный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направленного уведомления об осуществлении субъектом естественной монополии деятельности, не относящейся к регулируемым услугам, в уполномоченный орган в срок не позднее 10 (десяти) рабочих дней со дня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опубликовании в периодическом печатном издании объявления о дате и месте проведения публичных слушаний, а также представление по требованию участников публичных слушаний:</w:t>
            </w:r>
          </w:p>
          <w:p>
            <w:pPr>
              <w:spacing w:after="20"/>
              <w:ind w:left="20"/>
              <w:jc w:val="both"/>
            </w:pPr>
            <w:r>
              <w:rPr>
                <w:rFonts w:ascii="Times New Roman"/>
                <w:b w:val="false"/>
                <w:i w:val="false"/>
                <w:color w:val="000000"/>
                <w:sz w:val="20"/>
              </w:rPr>
              <w:t>
1) проекта тарифа и тарифной сметы;</w:t>
            </w:r>
          </w:p>
          <w:p>
            <w:pPr>
              <w:spacing w:after="20"/>
              <w:ind w:left="20"/>
              <w:jc w:val="both"/>
            </w:pPr>
            <w:r>
              <w:rPr>
                <w:rFonts w:ascii="Times New Roman"/>
                <w:b w:val="false"/>
                <w:i w:val="false"/>
                <w:color w:val="000000"/>
                <w:sz w:val="20"/>
              </w:rPr>
              <w:t>
2) информации о причинах изменения тарифа с экономически обоснованными расчетами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взимании платы за предоставление информации о свободных мощностях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информировании уполномоченного органа за месяц до проведения отчета перед потребителями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 требованию потребителей информации о тарифе, качестве регулируемой услуги, об условиях предоставления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публикации объявления о предстоящем проведении отчета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15 (пятнадцать) рабочих дней до его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информировании уполномоченного органа о тарифе, его изменении не позднее чем за 30 (тридцать) календарных дней до введения его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ежеквартально на своем интернет-ресурсе либо в случае его отсутствия представление уполномоченному органу для размещения на его интернет-ресурсе информации о резерве, наличии свободных и доступных мощностей, емкостей, мест, субъекта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направленной информации в уполномоченный орган субъектом естественной монополии малой мощности до реорганизации или ликвидации не менее чем за 10 (десять) календарных дней о своем намерении совершить указанные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обращению в уполномоченный орган с заявкой для утверждения тарифа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ежегодно, в срок до 31 (тридцать первого) декабря для сведения уполномоченному органу перечня закупаемых субъектом естественной монополии товаров, работ и услуг, затраты на которые учитываются при утверждении тарифа с применением затратного метода тарифного регулирования (далее – Перечень) на следующий календарный год, утвержденным приказом первого руководителя или лица, исполняющего его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Перечня и вносимых в него изменения и дополнения не позднее 10 (десяти) рабочих дней с момента принятия решения на интернет-ресурсе субъекта естественной монополии, а при отсутствии своего интернет-ресурса – предоставлением уполномоченному органу для размещения на его интернет-ресурсе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об утверждении состава конкурсной комиссии, конкурсной документации и секретаря конкурсной комиссии до публикации объявления о проведении конкурса.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нечетного количества и не менее 3 (трех) членов конкурсной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вхождении в состав конкурсной комиссии председателя, заместителя председателя и членов конкурсной комиссии из числа работников субъекта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указании причины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секретарем конкурсной комиссии следующих функций:</w:t>
            </w:r>
          </w:p>
          <w:p>
            <w:pPr>
              <w:spacing w:after="20"/>
              <w:ind w:left="20"/>
              <w:jc w:val="both"/>
            </w:pPr>
            <w:r>
              <w:rPr>
                <w:rFonts w:ascii="Times New Roman"/>
                <w:b w:val="false"/>
                <w:i w:val="false"/>
                <w:color w:val="000000"/>
                <w:sz w:val="20"/>
              </w:rPr>
              <w:t>
1) публикация объявлении о проведении конкурса и конкурсную документацию на портале не позднее, чем за 10 (десять) календарных дней до дня окончания приема конкурсных заявок;</w:t>
            </w:r>
          </w:p>
          <w:p>
            <w:pPr>
              <w:spacing w:after="20"/>
              <w:ind w:left="20"/>
              <w:jc w:val="both"/>
            </w:pPr>
            <w:r>
              <w:rPr>
                <w:rFonts w:ascii="Times New Roman"/>
                <w:b w:val="false"/>
                <w:i w:val="false"/>
                <w:color w:val="000000"/>
                <w:sz w:val="20"/>
              </w:rPr>
              <w:t>
2) публикация объявлении о проведении конкурса на своем интернет-ресурсе и направлении уполномоченному органу для размещения на его интернет-ресурсе не позднее, чем за 10 (десять) календарных дней до дня окончания приема конкурсных заявок;</w:t>
            </w:r>
          </w:p>
          <w:p>
            <w:pPr>
              <w:spacing w:after="20"/>
              <w:ind w:left="20"/>
              <w:jc w:val="both"/>
            </w:pPr>
            <w:r>
              <w:rPr>
                <w:rFonts w:ascii="Times New Roman"/>
                <w:b w:val="false"/>
                <w:i w:val="false"/>
                <w:color w:val="000000"/>
                <w:sz w:val="20"/>
              </w:rPr>
              <w:t>
3) уведомление участников конкурса о каждой стадии процесса конкурса, в том числе об итогах конкурса посредством размещения информации на портале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заседания конкурсной комиссии при условии присутствия не менее двух третей от общего числа членов конкурсной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принятии решения конкурсной комиссии открытым голосованием. При равенстве голосов принятым считается решение, за которое проголосовал председатель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включении в конкурсную документацию следующих сведений:</w:t>
            </w:r>
          </w:p>
          <w:p>
            <w:pPr>
              <w:spacing w:after="20"/>
              <w:ind w:left="20"/>
              <w:jc w:val="both"/>
            </w:pPr>
            <w:r>
              <w:rPr>
                <w:rFonts w:ascii="Times New Roman"/>
                <w:b w:val="false"/>
                <w:i w:val="false"/>
                <w:color w:val="000000"/>
                <w:sz w:val="20"/>
              </w:rPr>
              <w:t>
1) о соответствии потенциального поставщика следующим требованиям:</w:t>
            </w:r>
          </w:p>
          <w:p>
            <w:pPr>
              <w:spacing w:after="20"/>
              <w:ind w:left="20"/>
              <w:jc w:val="both"/>
            </w:pPr>
            <w:r>
              <w:rPr>
                <w:rFonts w:ascii="Times New Roman"/>
                <w:b w:val="false"/>
                <w:i w:val="false"/>
                <w:color w:val="000000"/>
                <w:sz w:val="20"/>
              </w:rPr>
              <w:t>
a) обладать профессиональной квалификацией;</w:t>
            </w:r>
          </w:p>
          <w:p>
            <w:pPr>
              <w:spacing w:after="20"/>
              <w:ind w:left="20"/>
              <w:jc w:val="both"/>
            </w:pPr>
            <w:r>
              <w:rPr>
                <w:rFonts w:ascii="Times New Roman"/>
                <w:b w:val="false"/>
                <w:i w:val="false"/>
                <w:color w:val="000000"/>
                <w:sz w:val="20"/>
              </w:rPr>
              <w:t>
b) иметь финансовые, материальные и трудовые ресурсы для исполнения обязательств по договору о закупках;</w:t>
            </w:r>
          </w:p>
          <w:p>
            <w:pPr>
              <w:spacing w:after="20"/>
              <w:ind w:left="20"/>
              <w:jc w:val="both"/>
            </w:pPr>
            <w:r>
              <w:rPr>
                <w:rFonts w:ascii="Times New Roman"/>
                <w:b w:val="false"/>
                <w:i w:val="false"/>
                <w:color w:val="000000"/>
                <w:sz w:val="20"/>
              </w:rPr>
              <w:t>
c) являться платежеспособным, на момент проведения закупа, а также его финансово-хозяйственная деятельность не приостановлена и не подлежит ликвидации;</w:t>
            </w:r>
          </w:p>
          <w:p>
            <w:pPr>
              <w:spacing w:after="20"/>
              <w:ind w:left="20"/>
              <w:jc w:val="both"/>
            </w:pPr>
            <w:r>
              <w:rPr>
                <w:rFonts w:ascii="Times New Roman"/>
                <w:b w:val="false"/>
                <w:i w:val="false"/>
                <w:color w:val="000000"/>
                <w:sz w:val="20"/>
              </w:rPr>
              <w:t>
2) техническая спецификация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p>
            <w:pPr>
              <w:spacing w:after="20"/>
              <w:ind w:left="20"/>
              <w:jc w:val="both"/>
            </w:pPr>
            <w:r>
              <w:rPr>
                <w:rFonts w:ascii="Times New Roman"/>
                <w:b w:val="false"/>
                <w:i w:val="false"/>
                <w:color w:val="000000"/>
                <w:sz w:val="20"/>
              </w:rPr>
              <w:t>
3) количество (объем) закупаемых товаров, работ и услуг;</w:t>
            </w:r>
          </w:p>
          <w:p>
            <w:pPr>
              <w:spacing w:after="20"/>
              <w:ind w:left="20"/>
              <w:jc w:val="both"/>
            </w:pPr>
            <w:r>
              <w:rPr>
                <w:rFonts w:ascii="Times New Roman"/>
                <w:b w:val="false"/>
                <w:i w:val="false"/>
                <w:color w:val="000000"/>
                <w:sz w:val="20"/>
              </w:rPr>
              <w:t>
4) место и условия поставки закупаемых товаров, работ и услуг;</w:t>
            </w:r>
          </w:p>
          <w:p>
            <w:pPr>
              <w:spacing w:after="20"/>
              <w:ind w:left="20"/>
              <w:jc w:val="both"/>
            </w:pPr>
            <w:r>
              <w:rPr>
                <w:rFonts w:ascii="Times New Roman"/>
                <w:b w:val="false"/>
                <w:i w:val="false"/>
                <w:color w:val="000000"/>
                <w:sz w:val="20"/>
              </w:rPr>
              <w:t>
5) требуемые сроки поставки закупаемых товаров, работ и услуг;</w:t>
            </w:r>
          </w:p>
          <w:p>
            <w:pPr>
              <w:spacing w:after="20"/>
              <w:ind w:left="20"/>
              <w:jc w:val="both"/>
            </w:pPr>
            <w:r>
              <w:rPr>
                <w:rFonts w:ascii="Times New Roman"/>
                <w:b w:val="false"/>
                <w:i w:val="false"/>
                <w:color w:val="000000"/>
                <w:sz w:val="20"/>
              </w:rPr>
              <w:t>
6) условия платежа;</w:t>
            </w:r>
          </w:p>
          <w:p>
            <w:pPr>
              <w:spacing w:after="20"/>
              <w:ind w:left="20"/>
              <w:jc w:val="both"/>
            </w:pPr>
            <w:r>
              <w:rPr>
                <w:rFonts w:ascii="Times New Roman"/>
                <w:b w:val="false"/>
                <w:i w:val="false"/>
                <w:color w:val="000000"/>
                <w:sz w:val="20"/>
              </w:rPr>
              <w:t>
7) наличие опыта работы (кроме случаев, когда предметом закупок признается наличие лицензии и (или) разрешения у потенциального поставщика);</w:t>
            </w:r>
          </w:p>
          <w:p>
            <w:pPr>
              <w:spacing w:after="20"/>
              <w:ind w:left="20"/>
              <w:jc w:val="both"/>
            </w:pPr>
            <w:r>
              <w:rPr>
                <w:rFonts w:ascii="Times New Roman"/>
                <w:b w:val="false"/>
                <w:i w:val="false"/>
                <w:color w:val="000000"/>
                <w:sz w:val="20"/>
              </w:rPr>
              <w:t>
8) описание метода оценки и сопоставления конкурсных заявок;</w:t>
            </w:r>
          </w:p>
          <w:p>
            <w:pPr>
              <w:spacing w:after="20"/>
              <w:ind w:left="20"/>
              <w:jc w:val="both"/>
            </w:pPr>
            <w:r>
              <w:rPr>
                <w:rFonts w:ascii="Times New Roman"/>
                <w:b w:val="false"/>
                <w:i w:val="false"/>
                <w:color w:val="000000"/>
                <w:sz w:val="20"/>
              </w:rPr>
              <w:t>
9)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НДС;</w:t>
            </w:r>
          </w:p>
          <w:p>
            <w:pPr>
              <w:spacing w:after="20"/>
              <w:ind w:left="20"/>
              <w:jc w:val="both"/>
            </w:pPr>
            <w:r>
              <w:rPr>
                <w:rFonts w:ascii="Times New Roman"/>
                <w:b w:val="false"/>
                <w:i w:val="false"/>
                <w:color w:val="000000"/>
                <w:sz w:val="20"/>
              </w:rPr>
              <w:t>
10) требования к языку составления и представления конкурсной заявки, договора о закупках;</w:t>
            </w:r>
          </w:p>
          <w:p>
            <w:pPr>
              <w:spacing w:after="20"/>
              <w:ind w:left="20"/>
              <w:jc w:val="both"/>
            </w:pPr>
            <w:r>
              <w:rPr>
                <w:rFonts w:ascii="Times New Roman"/>
                <w:b w:val="false"/>
                <w:i w:val="false"/>
                <w:color w:val="000000"/>
                <w:sz w:val="20"/>
              </w:rPr>
              <w:t>
11) информацию о сроке действия конкурсной заявки потенциального поставщика;</w:t>
            </w:r>
          </w:p>
          <w:p>
            <w:pPr>
              <w:spacing w:after="20"/>
              <w:ind w:left="20"/>
              <w:jc w:val="both"/>
            </w:pPr>
            <w:r>
              <w:rPr>
                <w:rFonts w:ascii="Times New Roman"/>
                <w:b w:val="false"/>
                <w:i w:val="false"/>
                <w:color w:val="000000"/>
                <w:sz w:val="20"/>
              </w:rPr>
              <w:t>
12) условия, размер, форму, сроки внесения обеспечения конкурсной заявки;</w:t>
            </w:r>
          </w:p>
          <w:p>
            <w:pPr>
              <w:spacing w:after="20"/>
              <w:ind w:left="20"/>
              <w:jc w:val="both"/>
            </w:pPr>
            <w:r>
              <w:rPr>
                <w:rFonts w:ascii="Times New Roman"/>
                <w:b w:val="false"/>
                <w:i w:val="false"/>
                <w:color w:val="000000"/>
                <w:sz w:val="20"/>
              </w:rPr>
              <w:t>
13) указание на право потенциального поставщика изменять или отзывать конкурсную заявку и сдать ее повторно до истечения окончательного срока представления конкурсной заявки и на право потенциального поставщика на обжалование неправомерных действий субъекта естественной монополии, конкурсной комиссии, секретаря конкурсной комиссии и технических экспертов;</w:t>
            </w:r>
          </w:p>
          <w:p>
            <w:pPr>
              <w:spacing w:after="20"/>
              <w:ind w:left="20"/>
              <w:jc w:val="both"/>
            </w:pPr>
            <w:r>
              <w:rPr>
                <w:rFonts w:ascii="Times New Roman"/>
                <w:b w:val="false"/>
                <w:i w:val="false"/>
                <w:color w:val="000000"/>
                <w:sz w:val="20"/>
              </w:rPr>
              <w:t>
14) окончательный срок представления конкурсных заявок;</w:t>
            </w:r>
          </w:p>
          <w:p>
            <w:pPr>
              <w:spacing w:after="20"/>
              <w:ind w:left="20"/>
              <w:jc w:val="both"/>
            </w:pPr>
            <w:r>
              <w:rPr>
                <w:rFonts w:ascii="Times New Roman"/>
                <w:b w:val="false"/>
                <w:i w:val="false"/>
                <w:color w:val="000000"/>
                <w:sz w:val="20"/>
              </w:rPr>
              <w:t>
15) способы, с помощью которых потенциальные поставщики запрашивают разъяснения по содержанию конкурсной документации;</w:t>
            </w:r>
          </w:p>
          <w:p>
            <w:pPr>
              <w:spacing w:after="20"/>
              <w:ind w:left="20"/>
              <w:jc w:val="both"/>
            </w:pPr>
            <w:r>
              <w:rPr>
                <w:rFonts w:ascii="Times New Roman"/>
                <w:b w:val="false"/>
                <w:i w:val="false"/>
                <w:color w:val="000000"/>
                <w:sz w:val="20"/>
              </w:rPr>
              <w:t>
16) сведения о должностных лицах субъекта естественной монополии, уполномоченных его представлять при проведении конкурса;</w:t>
            </w:r>
          </w:p>
          <w:p>
            <w:pPr>
              <w:spacing w:after="20"/>
              <w:ind w:left="20"/>
              <w:jc w:val="both"/>
            </w:pPr>
            <w:r>
              <w:rPr>
                <w:rFonts w:ascii="Times New Roman"/>
                <w:b w:val="false"/>
                <w:i w:val="false"/>
                <w:color w:val="000000"/>
                <w:sz w:val="20"/>
              </w:rPr>
              <w:t>
17) проект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содержании в технической спецификации полного описания и требуемых функциональных, технических, качественных и эксплуатационных характеристик закупаемых товаров (работ,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разделении товаров, работ и услуг в конкурсной документации при проведении конкурса по закупке однородных товаров, работ и услуг на лоты по их однородным видам и месту их поставки (выполнения, оказания)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определению победителя конкурса по каждому лоту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ответа на запрос потенциального поставщика по разъяснению конкурсной документации и направление такого разъяснения всем потенциальным поставщикам, представившим конкурсную заявку не позднее 3 (трех) рабочих дней со дня получения запроса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внесении изменения в конкурсную документацию в срок не позднее 5 (пяти) рабочих дней до истечения окончательного срока представления конкурсных заявок по собственной инициативе или в ответ на запросы потенциальных поставщиков, либо до подведения итогов конкурса отмены конкурса в связи с корректировкой тарифной сметы и (или) инвестиционной программы и (или) исключения из Перечня путем принятия решения первого руководителя субъекта естественной монополии или лица, исполняющего его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сообщении всем потенциальным поставщикам, которым представлена конкурсная документация сведений об изменениях в конкурсную документацию или об отмене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возвращении обеспечения конкурсной заявки в течение 5 (пяти) рабочих дней с момента наступления следующих случаев:</w:t>
            </w:r>
          </w:p>
          <w:p>
            <w:pPr>
              <w:spacing w:after="20"/>
              <w:ind w:left="20"/>
              <w:jc w:val="both"/>
            </w:pPr>
            <w:r>
              <w:rPr>
                <w:rFonts w:ascii="Times New Roman"/>
                <w:b w:val="false"/>
                <w:i w:val="false"/>
                <w:color w:val="000000"/>
                <w:sz w:val="20"/>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pPr>
              <w:spacing w:after="20"/>
              <w:ind w:left="20"/>
              <w:jc w:val="both"/>
            </w:pPr>
            <w:r>
              <w:rPr>
                <w:rFonts w:ascii="Times New Roman"/>
                <w:b w:val="false"/>
                <w:i w:val="false"/>
                <w:color w:val="000000"/>
                <w:sz w:val="20"/>
              </w:rPr>
              <w:t>
2)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p>
            <w:pPr>
              <w:spacing w:after="20"/>
              <w:ind w:left="20"/>
              <w:jc w:val="both"/>
            </w:pPr>
            <w:r>
              <w:rPr>
                <w:rFonts w:ascii="Times New Roman"/>
                <w:b w:val="false"/>
                <w:i w:val="false"/>
                <w:color w:val="000000"/>
                <w:sz w:val="20"/>
              </w:rPr>
              <w:t>
3) подписания потенциальным поставщиком договора о закупках и внесения им обеспечения исполнения договора о закупках, а также суммы аванса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по отклонению конкурсной заявки и не допущению потенциального поставщика к участию в конкурсе по следующим основаниям:</w:t>
            </w:r>
          </w:p>
          <w:p>
            <w:pPr>
              <w:spacing w:after="20"/>
              <w:ind w:left="20"/>
              <w:jc w:val="both"/>
            </w:pPr>
            <w:r>
              <w:rPr>
                <w:rFonts w:ascii="Times New Roman"/>
                <w:b w:val="false"/>
                <w:i w:val="false"/>
                <w:color w:val="000000"/>
                <w:sz w:val="20"/>
              </w:rPr>
              <w:t>
1) потенциальный поставщик не внес обеспечение конкурсной заявки в форме, объеме и на условиях, предусмотренных в конкурсной документации;</w:t>
            </w:r>
          </w:p>
          <w:p>
            <w:pPr>
              <w:spacing w:after="20"/>
              <w:ind w:left="20"/>
              <w:jc w:val="both"/>
            </w:pPr>
            <w:r>
              <w:rPr>
                <w:rFonts w:ascii="Times New Roman"/>
                <w:b w:val="false"/>
                <w:i w:val="false"/>
                <w:color w:val="000000"/>
                <w:sz w:val="20"/>
              </w:rPr>
              <w:t>
2) конкурсная заявка содержит информацию, представленную с ошибкой открытия файла;</w:t>
            </w:r>
          </w:p>
          <w:p>
            <w:pPr>
              <w:spacing w:after="20"/>
              <w:ind w:left="20"/>
              <w:jc w:val="both"/>
            </w:pPr>
            <w:r>
              <w:rPr>
                <w:rFonts w:ascii="Times New Roman"/>
                <w:b w:val="false"/>
                <w:i w:val="false"/>
                <w:color w:val="000000"/>
                <w:sz w:val="20"/>
              </w:rPr>
              <w:t>
3) конкурсная заявка, содержит документы, представленные или оформленные с нарушением;</w:t>
            </w:r>
          </w:p>
          <w:p>
            <w:pPr>
              <w:spacing w:after="20"/>
              <w:ind w:left="20"/>
              <w:jc w:val="both"/>
            </w:pPr>
            <w:r>
              <w:rPr>
                <w:rFonts w:ascii="Times New Roman"/>
                <w:b w:val="false"/>
                <w:i w:val="false"/>
                <w:color w:val="000000"/>
                <w:sz w:val="20"/>
              </w:rPr>
              <w:t>
4) данная конкурсная заявка не отвечает требованиям конкурсной документации;</w:t>
            </w:r>
          </w:p>
          <w:p>
            <w:pPr>
              <w:spacing w:after="20"/>
              <w:ind w:left="20"/>
              <w:jc w:val="both"/>
            </w:pPr>
            <w:r>
              <w:rPr>
                <w:rFonts w:ascii="Times New Roman"/>
                <w:b w:val="false"/>
                <w:i w:val="false"/>
                <w:color w:val="000000"/>
                <w:sz w:val="20"/>
              </w:rPr>
              <w:t>
5) отсутствие разрешений (уведомлений), полученных (направленных),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w:t>
            </w:r>
          </w:p>
          <w:p>
            <w:pPr>
              <w:spacing w:after="20"/>
              <w:ind w:left="20"/>
              <w:jc w:val="both"/>
            </w:pPr>
            <w:r>
              <w:rPr>
                <w:rFonts w:ascii="Times New Roman"/>
                <w:b w:val="false"/>
                <w:i w:val="false"/>
                <w:color w:val="000000"/>
                <w:sz w:val="20"/>
              </w:rPr>
              <w:t>
6)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pPr>
              <w:spacing w:after="20"/>
              <w:ind w:left="20"/>
              <w:jc w:val="both"/>
            </w:pPr>
            <w:r>
              <w:rPr>
                <w:rFonts w:ascii="Times New Roman"/>
                <w:b w:val="false"/>
                <w:i w:val="false"/>
                <w:color w:val="000000"/>
                <w:sz w:val="20"/>
              </w:rPr>
              <w:t>
7) несоответствие потенциального поставщика требованиям в части обладания опытом работы на рынке закупаемых товаров, работ, услуг, наличие которых установлено в конкурсной документации;</w:t>
            </w:r>
          </w:p>
          <w:p>
            <w:pPr>
              <w:spacing w:after="20"/>
              <w:ind w:left="20"/>
              <w:jc w:val="both"/>
            </w:pPr>
            <w:r>
              <w:rPr>
                <w:rFonts w:ascii="Times New Roman"/>
                <w:b w:val="false"/>
                <w:i w:val="false"/>
                <w:color w:val="000000"/>
                <w:sz w:val="20"/>
              </w:rPr>
              <w:t>
8) подлежит процедуре банкротства либо ликвидации;</w:t>
            </w:r>
          </w:p>
          <w:p>
            <w:pPr>
              <w:spacing w:after="20"/>
              <w:ind w:left="20"/>
              <w:jc w:val="both"/>
            </w:pPr>
            <w:r>
              <w:rPr>
                <w:rFonts w:ascii="Times New Roman"/>
                <w:b w:val="false"/>
                <w:i w:val="false"/>
                <w:color w:val="000000"/>
                <w:sz w:val="20"/>
              </w:rPr>
              <w:t>
9) передача потенциальным поставщиком субподрядчикам (соисполнителям) на субподряд (соисполнение) в совокупности более двух третей объема работ (услуг) при представлении сведений о субподрядчиках;</w:t>
            </w:r>
          </w:p>
          <w:p>
            <w:pPr>
              <w:spacing w:after="20"/>
              <w:ind w:left="20"/>
              <w:jc w:val="both"/>
            </w:pPr>
            <w:r>
              <w:rPr>
                <w:rFonts w:ascii="Times New Roman"/>
                <w:b w:val="false"/>
                <w:i w:val="false"/>
                <w:color w:val="000000"/>
                <w:sz w:val="20"/>
              </w:rPr>
              <w:t>
10) наличие в соответствующем документе органа государственных доходов Республики Казахстан сведений о налоговой задолженности и задолженности по обязательным пенсионным взносам и социальным отчислениям в размере одного тенге и более;</w:t>
            </w:r>
          </w:p>
          <w:p>
            <w:pPr>
              <w:spacing w:after="20"/>
              <w:ind w:left="20"/>
              <w:jc w:val="both"/>
            </w:pPr>
            <w:r>
              <w:rPr>
                <w:rFonts w:ascii="Times New Roman"/>
                <w:b w:val="false"/>
                <w:i w:val="false"/>
                <w:color w:val="000000"/>
                <w:sz w:val="20"/>
              </w:rPr>
              <w:t>
11) наличие в электронной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p>
            <w:pPr>
              <w:spacing w:after="20"/>
              <w:ind w:left="20"/>
              <w:jc w:val="both"/>
            </w:pPr>
            <w:r>
              <w:rPr>
                <w:rFonts w:ascii="Times New Roman"/>
                <w:b w:val="false"/>
                <w:i w:val="false"/>
                <w:color w:val="000000"/>
                <w:sz w:val="20"/>
              </w:rPr>
              <w:t>
12) непредставление технической спецификации, за исключением случая, когда конкурсная документация вместо технической спецификации содержит проектно-сметную документацию, прошедшую экспертизу;</w:t>
            </w:r>
          </w:p>
          <w:p>
            <w:pPr>
              <w:spacing w:after="20"/>
              <w:ind w:left="20"/>
              <w:jc w:val="both"/>
            </w:pPr>
            <w:r>
              <w:rPr>
                <w:rFonts w:ascii="Times New Roman"/>
                <w:b w:val="false"/>
                <w:i w:val="false"/>
                <w:color w:val="000000"/>
                <w:sz w:val="20"/>
              </w:rPr>
              <w:t>
13) представление потенциальным поставщиком технической спецификации, не соответствующей требованиям конкурсной документации, за исключением случаев, несоответствия технической спецификации, когда потенциальный поставщик предлагает лучшие условия поставки товара, выполнения работ, оказания услуг, а также лучшие характеристики закупаемых товаров, работ, услуг;</w:t>
            </w:r>
          </w:p>
          <w:p>
            <w:pPr>
              <w:spacing w:after="20"/>
              <w:ind w:left="20"/>
              <w:jc w:val="both"/>
            </w:pPr>
            <w:r>
              <w:rPr>
                <w:rFonts w:ascii="Times New Roman"/>
                <w:b w:val="false"/>
                <w:i w:val="false"/>
                <w:color w:val="000000"/>
                <w:sz w:val="20"/>
              </w:rPr>
              <w:t>
14) установления факта представления недостоверной информации;</w:t>
            </w:r>
          </w:p>
          <w:p>
            <w:pPr>
              <w:spacing w:after="20"/>
              <w:ind w:left="20"/>
              <w:jc w:val="both"/>
            </w:pPr>
            <w:r>
              <w:rPr>
                <w:rFonts w:ascii="Times New Roman"/>
                <w:b w:val="false"/>
                <w:i w:val="false"/>
                <w:color w:val="000000"/>
                <w:sz w:val="20"/>
              </w:rPr>
              <w:t>
15) потенциальный поставщик является аффилиированным лицом другого потенциального поставщика, подавшего заявку на участие в данном конкурсе (лоте) или субъекта естественной монополии;</w:t>
            </w:r>
          </w:p>
          <w:p>
            <w:pPr>
              <w:spacing w:after="20"/>
              <w:ind w:left="20"/>
              <w:jc w:val="both"/>
            </w:pPr>
            <w:r>
              <w:rPr>
                <w:rFonts w:ascii="Times New Roman"/>
                <w:b w:val="false"/>
                <w:i w:val="false"/>
                <w:color w:val="000000"/>
                <w:sz w:val="20"/>
              </w:rPr>
              <w:t>
16)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p>
            <w:pPr>
              <w:spacing w:after="20"/>
              <w:ind w:left="20"/>
              <w:jc w:val="both"/>
            </w:pPr>
            <w:r>
              <w:rPr>
                <w:rFonts w:ascii="Times New Roman"/>
                <w:b w:val="false"/>
                <w:i w:val="false"/>
                <w:color w:val="000000"/>
                <w:sz w:val="20"/>
              </w:rPr>
              <w:t>
17) имеется вступившее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2 (двух) лет со дня вступления в законную силу решения суда;</w:t>
            </w:r>
          </w:p>
          <w:p>
            <w:pPr>
              <w:spacing w:after="20"/>
              <w:ind w:left="20"/>
              <w:jc w:val="both"/>
            </w:pPr>
            <w:r>
              <w:rPr>
                <w:rFonts w:ascii="Times New Roman"/>
                <w:b w:val="false"/>
                <w:i w:val="false"/>
                <w:color w:val="000000"/>
                <w:sz w:val="20"/>
              </w:rPr>
              <w:t>
18) ценовое предложение потенциального поставщика признано демпинговым;</w:t>
            </w:r>
          </w:p>
          <w:p>
            <w:pPr>
              <w:spacing w:after="20"/>
              <w:ind w:left="20"/>
              <w:jc w:val="both"/>
            </w:pPr>
            <w:r>
              <w:rPr>
                <w:rFonts w:ascii="Times New Roman"/>
                <w:b w:val="false"/>
                <w:i w:val="false"/>
                <w:color w:val="000000"/>
                <w:sz w:val="20"/>
              </w:rPr>
              <w:t>
19) потенциальный поставщик состоит в реестре недобросовестных участников государственных закупок;</w:t>
            </w:r>
          </w:p>
          <w:p>
            <w:pPr>
              <w:spacing w:after="20"/>
              <w:ind w:left="20"/>
              <w:jc w:val="both"/>
            </w:pPr>
            <w:r>
              <w:rPr>
                <w:rFonts w:ascii="Times New Roman"/>
                <w:b w:val="false"/>
                <w:i w:val="false"/>
                <w:color w:val="000000"/>
                <w:sz w:val="20"/>
              </w:rPr>
              <w:t>
20) деятельность потенциального поставщика приостановлена;</w:t>
            </w:r>
          </w:p>
          <w:p>
            <w:pPr>
              <w:spacing w:after="20"/>
              <w:ind w:left="20"/>
              <w:jc w:val="both"/>
            </w:pPr>
            <w:r>
              <w:rPr>
                <w:rFonts w:ascii="Times New Roman"/>
                <w:b w:val="false"/>
                <w:i w:val="false"/>
                <w:color w:val="000000"/>
                <w:sz w:val="20"/>
              </w:rPr>
              <w:t>
21) руководитель, учредители (акционеры) потенциального поставщика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
22)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ценового предложения демпинговым:</w:t>
            </w:r>
          </w:p>
          <w:p>
            <w:pPr>
              <w:spacing w:after="20"/>
              <w:ind w:left="20"/>
              <w:jc w:val="both"/>
            </w:pPr>
            <w:r>
              <w:rPr>
                <w:rFonts w:ascii="Times New Roman"/>
                <w:b w:val="false"/>
                <w:i w:val="false"/>
                <w:color w:val="000000"/>
                <w:sz w:val="20"/>
              </w:rPr>
              <w:t>
1) по товарам или работам более чем на 30 (тридцати) процентов ниже суммы, предусмотренной для закупки в Перечне без учета НДС;</w:t>
            </w:r>
          </w:p>
          <w:p>
            <w:pPr>
              <w:spacing w:after="20"/>
              <w:ind w:left="20"/>
              <w:jc w:val="both"/>
            </w:pPr>
            <w:r>
              <w:rPr>
                <w:rFonts w:ascii="Times New Roman"/>
                <w:b w:val="false"/>
                <w:i w:val="false"/>
                <w:color w:val="000000"/>
                <w:sz w:val="20"/>
              </w:rPr>
              <w:t>
2) по услугам более чем на 40 (сорока) процентов ниже суммы, предусмотренной для закупки в Перечне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о признании конкурса (лота) несостоявшимся в случае, если:</w:t>
            </w:r>
          </w:p>
          <w:p>
            <w:pPr>
              <w:spacing w:after="20"/>
              <w:ind w:left="20"/>
              <w:jc w:val="both"/>
            </w:pPr>
            <w:r>
              <w:rPr>
                <w:rFonts w:ascii="Times New Roman"/>
                <w:b w:val="false"/>
                <w:i w:val="false"/>
                <w:color w:val="000000"/>
                <w:sz w:val="20"/>
              </w:rPr>
              <w:t>
1) отсутствия представленных заявок на участие в конкурсе;</w:t>
            </w:r>
          </w:p>
          <w:p>
            <w:pPr>
              <w:spacing w:after="20"/>
              <w:ind w:left="20"/>
              <w:jc w:val="both"/>
            </w:pPr>
            <w:r>
              <w:rPr>
                <w:rFonts w:ascii="Times New Roman"/>
                <w:b w:val="false"/>
                <w:i w:val="false"/>
                <w:color w:val="000000"/>
                <w:sz w:val="20"/>
              </w:rPr>
              <w:t>
2) на участие в конкурсе представлено менее 2 (двух) заявок;</w:t>
            </w:r>
          </w:p>
          <w:p>
            <w:pPr>
              <w:spacing w:after="20"/>
              <w:ind w:left="20"/>
              <w:jc w:val="both"/>
            </w:pPr>
            <w:r>
              <w:rPr>
                <w:rFonts w:ascii="Times New Roman"/>
                <w:b w:val="false"/>
                <w:i w:val="false"/>
                <w:color w:val="000000"/>
                <w:sz w:val="20"/>
              </w:rPr>
              <w:t>
3) если к участию в конкурсе не допущен ни один потенциальный поставщик;</w:t>
            </w:r>
          </w:p>
          <w:p>
            <w:pPr>
              <w:spacing w:after="20"/>
              <w:ind w:left="20"/>
              <w:jc w:val="both"/>
            </w:pPr>
            <w:r>
              <w:rPr>
                <w:rFonts w:ascii="Times New Roman"/>
                <w:b w:val="false"/>
                <w:i w:val="false"/>
                <w:color w:val="000000"/>
                <w:sz w:val="20"/>
              </w:rPr>
              <w:t>
4) если к участию в конкурсе допущен один потенциальный поставщик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принятию одного из следующих решений, если конкурс признан несостоявшимся:</w:t>
            </w:r>
          </w:p>
          <w:p>
            <w:pPr>
              <w:spacing w:after="20"/>
              <w:ind w:left="20"/>
              <w:jc w:val="both"/>
            </w:pPr>
            <w:r>
              <w:rPr>
                <w:rFonts w:ascii="Times New Roman"/>
                <w:b w:val="false"/>
                <w:i w:val="false"/>
                <w:color w:val="000000"/>
                <w:sz w:val="20"/>
              </w:rPr>
              <w:t>
1) о повторном проведении конкурса;</w:t>
            </w:r>
          </w:p>
          <w:p>
            <w:pPr>
              <w:spacing w:after="20"/>
              <w:ind w:left="20"/>
              <w:jc w:val="both"/>
            </w:pPr>
            <w:r>
              <w:rPr>
                <w:rFonts w:ascii="Times New Roman"/>
                <w:b w:val="false"/>
                <w:i w:val="false"/>
                <w:color w:val="000000"/>
                <w:sz w:val="20"/>
              </w:rPr>
              <w:t>
2) об изменении конкурсной документации и повторном проведении конкурса;</w:t>
            </w:r>
          </w:p>
          <w:p>
            <w:pPr>
              <w:spacing w:after="20"/>
              <w:ind w:left="20"/>
              <w:jc w:val="both"/>
            </w:pPr>
            <w:r>
              <w:rPr>
                <w:rFonts w:ascii="Times New Roman"/>
                <w:b w:val="false"/>
                <w:i w:val="false"/>
                <w:color w:val="000000"/>
                <w:sz w:val="20"/>
              </w:rPr>
              <w:t>
3) об осуществлении закупки способом из одного источника.</w:t>
            </w:r>
          </w:p>
          <w:p>
            <w:pPr>
              <w:spacing w:after="20"/>
              <w:ind w:left="20"/>
              <w:jc w:val="both"/>
            </w:pPr>
            <w:r>
              <w:rPr>
                <w:rFonts w:ascii="Times New Roman"/>
                <w:b w:val="false"/>
                <w:i w:val="false"/>
                <w:color w:val="000000"/>
                <w:sz w:val="20"/>
              </w:rPr>
              <w:t>
Указанные действия оформляются приказами первого руководителя субъекта естественной монополии или лица, исполняющего его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публикации объявления на портале при проведении повторного конкурса не позднее, чем за 5 (пять) календарных дней до дня окончания приема конкурсных заявок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закупок способом из одного источника при несостоявшихся закупок способом конкурса в случаях:</w:t>
            </w:r>
          </w:p>
          <w:p>
            <w:pPr>
              <w:spacing w:after="20"/>
              <w:ind w:left="20"/>
              <w:jc w:val="both"/>
            </w:pPr>
            <w:r>
              <w:rPr>
                <w:rFonts w:ascii="Times New Roman"/>
                <w:b w:val="false"/>
                <w:i w:val="false"/>
                <w:color w:val="000000"/>
                <w:sz w:val="20"/>
              </w:rPr>
              <w:t>
1) отсутствия представленных заявок на участие в конкурсе.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p>
            <w:pPr>
              <w:spacing w:after="20"/>
              <w:ind w:left="20"/>
              <w:jc w:val="both"/>
            </w:pPr>
            <w:r>
              <w:rPr>
                <w:rFonts w:ascii="Times New Roman"/>
                <w:b w:val="false"/>
                <w:i w:val="false"/>
                <w:color w:val="000000"/>
                <w:sz w:val="20"/>
              </w:rPr>
              <w:t>
2) представления менее 2 (двух) заявок на участие в конкурсе.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на условиях, предусмотренных его заявкой, и цена заключенного договора о закупках не превышает его конкурсное ценовое предложение;</w:t>
            </w:r>
          </w:p>
          <w:p>
            <w:pPr>
              <w:spacing w:after="20"/>
              <w:ind w:left="20"/>
              <w:jc w:val="both"/>
            </w:pPr>
            <w:r>
              <w:rPr>
                <w:rFonts w:ascii="Times New Roman"/>
                <w:b w:val="false"/>
                <w:i w:val="false"/>
                <w:color w:val="000000"/>
                <w:sz w:val="20"/>
              </w:rPr>
              <w:t>
3) если к участию в конкурсе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с наименьшей ценой;</w:t>
            </w:r>
          </w:p>
          <w:p>
            <w:pPr>
              <w:spacing w:after="20"/>
              <w:ind w:left="20"/>
              <w:jc w:val="both"/>
            </w:pPr>
            <w:r>
              <w:rPr>
                <w:rFonts w:ascii="Times New Roman"/>
                <w:b w:val="false"/>
                <w:i w:val="false"/>
                <w:color w:val="000000"/>
                <w:sz w:val="20"/>
              </w:rPr>
              <w:t>
4) если к участию в конкурсе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конкурсе на условиях, предусмотренных его заявкой, и цена заключенного договора о закупках не превышает его конкурсное ценовое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по оцениванию и сопоставлению конкурсных заявок, не отклоненных конкурсной комиссией, и определению выигравшей конкурсной заявки на основе самой низкой цены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формированию протокола рассмотрения конкурсных заявок на портале и размещение в открытой части портала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конкурсной комиссией о подведении итогов конкурса в срок не более 20 (двадцати) календарных дней со дня вскрытия конкурсных заявок, формированию и размещению на портале электронный протокол об итогах конкурса по закупкам товаров, работ, услуг, подписанный электронной цифровой подписью субъекта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протокола об итогах конкурса, в котором содержится следующая информация:</w:t>
            </w:r>
          </w:p>
          <w:p>
            <w:pPr>
              <w:spacing w:after="20"/>
              <w:ind w:left="20"/>
              <w:jc w:val="both"/>
            </w:pPr>
            <w:r>
              <w:rPr>
                <w:rFonts w:ascii="Times New Roman"/>
                <w:b w:val="false"/>
                <w:i w:val="false"/>
                <w:color w:val="000000"/>
                <w:sz w:val="20"/>
              </w:rPr>
              <w:t>
1) наименования и краткие описания закупаемых товаров, работ и услуг;</w:t>
            </w:r>
          </w:p>
          <w:p>
            <w:pPr>
              <w:spacing w:after="20"/>
              <w:ind w:left="20"/>
              <w:jc w:val="both"/>
            </w:pPr>
            <w:r>
              <w:rPr>
                <w:rFonts w:ascii="Times New Roman"/>
                <w:b w:val="false"/>
                <w:i w:val="false"/>
                <w:color w:val="000000"/>
                <w:sz w:val="20"/>
              </w:rPr>
              <w:t>
2) наименования и места нахождения потенциальных поставщиков, представивших конкурсные заявки;</w:t>
            </w:r>
          </w:p>
          <w:p>
            <w:pPr>
              <w:spacing w:after="20"/>
              <w:ind w:left="20"/>
              <w:jc w:val="both"/>
            </w:pPr>
            <w:r>
              <w:rPr>
                <w:rFonts w:ascii="Times New Roman"/>
                <w:b w:val="false"/>
                <w:i w:val="false"/>
                <w:color w:val="000000"/>
                <w:sz w:val="20"/>
              </w:rPr>
              <w:t>
3) квалификационные данные потенциальных поставщиков, представивших конкурсные заявки;</w:t>
            </w:r>
          </w:p>
          <w:p>
            <w:pPr>
              <w:spacing w:after="20"/>
              <w:ind w:left="20"/>
              <w:jc w:val="both"/>
            </w:pPr>
            <w:r>
              <w:rPr>
                <w:rFonts w:ascii="Times New Roman"/>
                <w:b w:val="false"/>
                <w:i w:val="false"/>
                <w:color w:val="000000"/>
                <w:sz w:val="20"/>
              </w:rPr>
              <w:t>
4) цена и основные условия каждой конкурсной заявки;</w:t>
            </w:r>
          </w:p>
          <w:p>
            <w:pPr>
              <w:spacing w:after="20"/>
              <w:ind w:left="20"/>
              <w:jc w:val="both"/>
            </w:pPr>
            <w:r>
              <w:rPr>
                <w:rFonts w:ascii="Times New Roman"/>
                <w:b w:val="false"/>
                <w:i w:val="false"/>
                <w:color w:val="000000"/>
                <w:sz w:val="20"/>
              </w:rPr>
              <w:t>
5) изложение оценки и сопоставления конкурсных заявок;</w:t>
            </w:r>
          </w:p>
          <w:p>
            <w:pPr>
              <w:spacing w:after="20"/>
              <w:ind w:left="20"/>
              <w:jc w:val="both"/>
            </w:pPr>
            <w:r>
              <w:rPr>
                <w:rFonts w:ascii="Times New Roman"/>
                <w:b w:val="false"/>
                <w:i w:val="false"/>
                <w:color w:val="000000"/>
                <w:sz w:val="20"/>
              </w:rPr>
              <w:t>
6) при отклонении конкурсных заявок – основания для их отклонения;</w:t>
            </w:r>
          </w:p>
          <w:p>
            <w:pPr>
              <w:spacing w:after="20"/>
              <w:ind w:left="20"/>
              <w:jc w:val="both"/>
            </w:pPr>
            <w:r>
              <w:rPr>
                <w:rFonts w:ascii="Times New Roman"/>
                <w:b w:val="false"/>
                <w:i w:val="false"/>
                <w:color w:val="000000"/>
                <w:sz w:val="20"/>
              </w:rPr>
              <w:t>
7) наименование и местонахождение победителя конкурса по каждому лоту и условия, по которым определен победитель;</w:t>
            </w:r>
          </w:p>
          <w:p>
            <w:pPr>
              <w:spacing w:after="20"/>
              <w:ind w:left="20"/>
              <w:jc w:val="both"/>
            </w:pPr>
            <w:r>
              <w:rPr>
                <w:rFonts w:ascii="Times New Roman"/>
                <w:b w:val="false"/>
                <w:i w:val="false"/>
                <w:color w:val="000000"/>
                <w:sz w:val="20"/>
              </w:rPr>
              <w:t>
8) о потенциальном поставщике, занявшем второе место;</w:t>
            </w:r>
          </w:p>
          <w:p>
            <w:pPr>
              <w:spacing w:after="20"/>
              <w:ind w:left="20"/>
              <w:jc w:val="both"/>
            </w:pPr>
            <w:r>
              <w:rPr>
                <w:rFonts w:ascii="Times New Roman"/>
                <w:b w:val="false"/>
                <w:i w:val="false"/>
                <w:color w:val="000000"/>
                <w:sz w:val="20"/>
              </w:rPr>
              <w:t>
9) если в результате конкурса не определен победитель – основания для принятия такого решения конкурсной комиссией;</w:t>
            </w:r>
          </w:p>
          <w:p>
            <w:pPr>
              <w:spacing w:after="20"/>
              <w:ind w:left="20"/>
              <w:jc w:val="both"/>
            </w:pPr>
            <w:r>
              <w:rPr>
                <w:rFonts w:ascii="Times New Roman"/>
                <w:b w:val="false"/>
                <w:i w:val="false"/>
                <w:color w:val="000000"/>
                <w:sz w:val="20"/>
              </w:rPr>
              <w:t>
10)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w:t>
            </w:r>
          </w:p>
          <w:p>
            <w:pPr>
              <w:spacing w:after="20"/>
              <w:ind w:left="20"/>
              <w:jc w:val="both"/>
            </w:pPr>
            <w:r>
              <w:rPr>
                <w:rFonts w:ascii="Times New Roman"/>
                <w:b w:val="false"/>
                <w:i w:val="false"/>
                <w:color w:val="000000"/>
                <w:sz w:val="20"/>
              </w:rPr>
              <w:t>
11) срок, в течение которого подписывается договор закупки (но не более 10 (десяти) рабочих дней с момента получения уведомления победителем конкурса);</w:t>
            </w:r>
          </w:p>
          <w:p>
            <w:pPr>
              <w:spacing w:after="20"/>
              <w:ind w:left="20"/>
              <w:jc w:val="both"/>
            </w:pPr>
            <w:r>
              <w:rPr>
                <w:rFonts w:ascii="Times New Roman"/>
                <w:b w:val="false"/>
                <w:i w:val="false"/>
                <w:color w:val="000000"/>
                <w:sz w:val="20"/>
              </w:rPr>
              <w:t>
12) информация о привлечении экспертов;</w:t>
            </w:r>
          </w:p>
          <w:p>
            <w:pPr>
              <w:spacing w:after="20"/>
              <w:ind w:left="20"/>
              <w:jc w:val="both"/>
            </w:pPr>
            <w:r>
              <w:rPr>
                <w:rFonts w:ascii="Times New Roman"/>
                <w:b w:val="false"/>
                <w:i w:val="false"/>
                <w:color w:val="000000"/>
                <w:sz w:val="20"/>
              </w:rPr>
              <w:t>
13) сумма выделенная для закупки данных товаров, работ, услуг, предусмотренная Перечнем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в течение 3 (трех) рабочих дней со дня подведения итогов конкурса посредством портала уведомление победителю конкурса и извещению всех принявших участие потенциальных поставщиков, с указанием наименования и цены единицы товара, работ и услуг, предложенных победителем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в проводимом/проведенном конкурсе, до момента заключения договора при обнаружении нарушений, влияющих на итоги конкурса </w:t>
            </w:r>
          </w:p>
          <w:p>
            <w:pPr>
              <w:spacing w:after="20"/>
              <w:ind w:left="20"/>
              <w:jc w:val="both"/>
            </w:pPr>
            <w:r>
              <w:rPr>
                <w:rFonts w:ascii="Times New Roman"/>
                <w:b w:val="false"/>
                <w:i w:val="false"/>
                <w:color w:val="000000"/>
                <w:sz w:val="20"/>
              </w:rPr>
              <w:t xml:space="preserve">
1) отменить закупки (лот) до подведения итогов; </w:t>
            </w:r>
          </w:p>
          <w:p>
            <w:pPr>
              <w:spacing w:after="20"/>
              <w:ind w:left="20"/>
              <w:jc w:val="both"/>
            </w:pPr>
            <w:r>
              <w:rPr>
                <w:rFonts w:ascii="Times New Roman"/>
                <w:b w:val="false"/>
                <w:i w:val="false"/>
                <w:color w:val="000000"/>
                <w:sz w:val="20"/>
              </w:rPr>
              <w:t>
2) отменить или пересмотреть их после подведения итогов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извещении лиц участвовавших в проводимых закупках в течение 2 (двух) рабочих дней со дня утверждения решения об отмене закупок (лота) или их итогов, и опубликованию на своем интернет-ресурсе или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на своем интернет ресурсе, а при отсутствии своего интернет-ресурса – предоставление уполномоченному органу для размещения на его интернет ресурсе информацию о портале, на котором осуществляются закупки, с указанием ссылки на портал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на портале объявления о проведении конкурса не менее чем за 10 (десять) календарных дней до истечения окончательного срока представления конкурсных заявок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указанию в объявлении о проведении конкурса следующих сведений:</w:t>
            </w:r>
          </w:p>
          <w:p>
            <w:pPr>
              <w:spacing w:after="20"/>
              <w:ind w:left="20"/>
              <w:jc w:val="both"/>
            </w:pPr>
            <w:r>
              <w:rPr>
                <w:rFonts w:ascii="Times New Roman"/>
                <w:b w:val="false"/>
                <w:i w:val="false"/>
                <w:color w:val="000000"/>
                <w:sz w:val="20"/>
              </w:rPr>
              <w:t>
1) предмет конкурса (наименования и номера лотов, если в предмет конкурса входит несколько лотов);</w:t>
            </w:r>
          </w:p>
          <w:p>
            <w:pPr>
              <w:spacing w:after="20"/>
              <w:ind w:left="20"/>
              <w:jc w:val="both"/>
            </w:pPr>
            <w:r>
              <w:rPr>
                <w:rFonts w:ascii="Times New Roman"/>
                <w:b w:val="false"/>
                <w:i w:val="false"/>
                <w:color w:val="000000"/>
                <w:sz w:val="20"/>
              </w:rPr>
              <w:t>
2) наименование и местонахождение субъекта естественной монополии;</w:t>
            </w:r>
          </w:p>
          <w:p>
            <w:pPr>
              <w:spacing w:after="20"/>
              <w:ind w:left="20"/>
              <w:jc w:val="both"/>
            </w:pPr>
            <w:r>
              <w:rPr>
                <w:rFonts w:ascii="Times New Roman"/>
                <w:b w:val="false"/>
                <w:i w:val="false"/>
                <w:color w:val="000000"/>
                <w:sz w:val="20"/>
              </w:rPr>
              <w:t>
3) описание, единица измерения, количество закупаемых товаров, объем выполняемых работ и оказываемых услуг по каждому лоту, а также электронная копия технической спецификации по каждому лоту;</w:t>
            </w:r>
          </w:p>
          <w:p>
            <w:pPr>
              <w:spacing w:after="20"/>
              <w:ind w:left="20"/>
              <w:jc w:val="both"/>
            </w:pPr>
            <w:r>
              <w:rPr>
                <w:rFonts w:ascii="Times New Roman"/>
                <w:b w:val="false"/>
                <w:i w:val="false"/>
                <w:color w:val="000000"/>
                <w:sz w:val="20"/>
              </w:rPr>
              <w:t>
4) сроки поставки товаров, выполнения работ или оказания услуг по каждому лоту место поставки товаров, оказания услуг, выполнения работ по каждому лоту;</w:t>
            </w:r>
          </w:p>
          <w:p>
            <w:pPr>
              <w:spacing w:after="20"/>
              <w:ind w:left="20"/>
              <w:jc w:val="both"/>
            </w:pPr>
            <w:r>
              <w:rPr>
                <w:rFonts w:ascii="Times New Roman"/>
                <w:b w:val="false"/>
                <w:i w:val="false"/>
                <w:color w:val="000000"/>
                <w:sz w:val="20"/>
              </w:rPr>
              <w:t>
5) конкурсная документация;</w:t>
            </w:r>
          </w:p>
          <w:p>
            <w:pPr>
              <w:spacing w:after="20"/>
              <w:ind w:left="20"/>
              <w:jc w:val="both"/>
            </w:pPr>
            <w:r>
              <w:rPr>
                <w:rFonts w:ascii="Times New Roman"/>
                <w:b w:val="false"/>
                <w:i w:val="false"/>
                <w:color w:val="000000"/>
                <w:sz w:val="20"/>
              </w:rPr>
              <w:t>
6) время начала и окончания представления конкурсных заявок на портале, а также дата и время вскрытия конкурсных заявок;</w:t>
            </w:r>
          </w:p>
          <w:p>
            <w:pPr>
              <w:spacing w:after="20"/>
              <w:ind w:left="20"/>
              <w:jc w:val="both"/>
            </w:pPr>
            <w:r>
              <w:rPr>
                <w:rFonts w:ascii="Times New Roman"/>
                <w:b w:val="false"/>
                <w:i w:val="false"/>
                <w:color w:val="000000"/>
                <w:sz w:val="20"/>
              </w:rPr>
              <w:t>
7) сумма, выделенная на закуп товаров, работ и услуг по каждому лоту, без учета НДС;</w:t>
            </w:r>
          </w:p>
          <w:p>
            <w:pPr>
              <w:spacing w:after="20"/>
              <w:ind w:left="20"/>
              <w:jc w:val="both"/>
            </w:pPr>
            <w:r>
              <w:rPr>
                <w:rFonts w:ascii="Times New Roman"/>
                <w:b w:val="false"/>
                <w:i w:val="false"/>
                <w:color w:val="000000"/>
                <w:sz w:val="20"/>
              </w:rPr>
              <w:t>
8) требуемый срок заключения договора о закупе товаров, работ и услуг по каждому лоту с даты подведения итогов конкурса;</w:t>
            </w:r>
          </w:p>
          <w:p>
            <w:pPr>
              <w:spacing w:after="20"/>
              <w:ind w:left="20"/>
              <w:jc w:val="both"/>
            </w:pPr>
            <w:r>
              <w:rPr>
                <w:rFonts w:ascii="Times New Roman"/>
                <w:b w:val="false"/>
                <w:i w:val="false"/>
                <w:color w:val="000000"/>
                <w:sz w:val="20"/>
              </w:rPr>
              <w:t>
9) требование о необходимости включения потенциальным поставщиком в конкурсное ценовое предложение помимо цены закупаемых товаров, работ и услуг иных расходов, предусмотренных конкурсной документацией, без учета НДС;</w:t>
            </w:r>
          </w:p>
          <w:p>
            <w:pPr>
              <w:spacing w:after="20"/>
              <w:ind w:left="20"/>
              <w:jc w:val="both"/>
            </w:pPr>
            <w:r>
              <w:rPr>
                <w:rFonts w:ascii="Times New Roman"/>
                <w:b w:val="false"/>
                <w:i w:val="false"/>
                <w:color w:val="000000"/>
                <w:sz w:val="20"/>
              </w:rPr>
              <w:t>
10) срок действия конкурсной заявки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неразмещении на портале конкурсных заявок потенциальных поставщиков, представляемых после истечения срока окончания представления конкурсных заявок, указанного в объявлении конкурса, а также конкурсных заявок потенциальных поставщиков, отклоненных за предоставление недостоверной информации, в течение 24 (двадцати четырех) месяцев со дня подписания протокола итогов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отклонению представленных конкурсных ценовых предложений, если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вскрытию конкурсных заявок потенциальных поставщиков на портале в установленный конкурсной документацией срок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рассмотрению конкурсной комиссией конкурсных заявок и принятия решений о допуске к участию в конкурсе потенциальных поставщиков отдельно по каждому лоту не позднее 10 (десяти) календарных дней со дня окончания представления конкурсных заявок, установленного в объявлении о проведении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на портале не менее чем за 5 (пять) рабочих дней до окончания срока представления ценовых предложений объявление о закупках способом запроса ценовых предложений с содержанием следующей информации:</w:t>
            </w:r>
          </w:p>
          <w:p>
            <w:pPr>
              <w:spacing w:after="20"/>
              <w:ind w:left="20"/>
              <w:jc w:val="both"/>
            </w:pPr>
            <w:r>
              <w:rPr>
                <w:rFonts w:ascii="Times New Roman"/>
                <w:b w:val="false"/>
                <w:i w:val="false"/>
                <w:color w:val="000000"/>
                <w:sz w:val="20"/>
              </w:rPr>
              <w:t>
1) о планируемом проведении закупок способом запроса ценовых предложений – наименование, краткая характеристика, а также требуемые объем, условия оплаты, сроки, место и условия поставки товаров, выполнения работ, оказания услуг, срок заключения договора о закупках с потенциальным поставщиком, признанным победителем;</w:t>
            </w:r>
          </w:p>
          <w:p>
            <w:pPr>
              <w:spacing w:after="20"/>
              <w:ind w:left="20"/>
              <w:jc w:val="both"/>
            </w:pPr>
            <w:r>
              <w:rPr>
                <w:rFonts w:ascii="Times New Roman"/>
                <w:b w:val="false"/>
                <w:i w:val="false"/>
                <w:color w:val="000000"/>
                <w:sz w:val="20"/>
              </w:rPr>
              <w:t>
2) о сроке начала и окончания представления потенциальными поставщиками ценовых предложений;</w:t>
            </w:r>
          </w:p>
          <w:p>
            <w:pPr>
              <w:spacing w:after="20"/>
              <w:ind w:left="20"/>
              <w:jc w:val="both"/>
            </w:pPr>
            <w:r>
              <w:rPr>
                <w:rFonts w:ascii="Times New Roman"/>
                <w:b w:val="false"/>
                <w:i w:val="false"/>
                <w:color w:val="000000"/>
                <w:sz w:val="20"/>
              </w:rPr>
              <w:t>
3) проекта договора о закупках;</w:t>
            </w:r>
          </w:p>
          <w:p>
            <w:pPr>
              <w:spacing w:after="20"/>
              <w:ind w:left="20"/>
              <w:jc w:val="both"/>
            </w:pPr>
            <w:r>
              <w:rPr>
                <w:rFonts w:ascii="Times New Roman"/>
                <w:b w:val="false"/>
                <w:i w:val="false"/>
                <w:color w:val="000000"/>
                <w:sz w:val="20"/>
              </w:rPr>
              <w:t>
4) сведении о суммах, выделенных по каждому лоту для приобретения товаров, работ, услуг, без учета НДС, являющихся предметом проводимых закупок способом запроса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сопоставлении на портале ценовых предложений и определению потенциального поставщика, предложивший наименьшее ценовое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победителем потенциального поставщика, ценовое предложение которого поступило ранее ценовых предложений других потенциальных поставщиков при представлении наименьшего ценового предложения несколькими потенциальными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отклонению ценового предложения потенциального поставщика, если:</w:t>
            </w:r>
          </w:p>
          <w:p>
            <w:pPr>
              <w:spacing w:after="20"/>
              <w:ind w:left="20"/>
              <w:jc w:val="both"/>
            </w:pPr>
            <w:r>
              <w:rPr>
                <w:rFonts w:ascii="Times New Roman"/>
                <w:b w:val="false"/>
                <w:i w:val="false"/>
                <w:color w:val="000000"/>
                <w:sz w:val="20"/>
              </w:rPr>
              <w:t>
1) превышает сумму, выделенную для закупки;</w:t>
            </w:r>
          </w:p>
          <w:p>
            <w:pPr>
              <w:spacing w:after="20"/>
              <w:ind w:left="20"/>
              <w:jc w:val="both"/>
            </w:pPr>
            <w:r>
              <w:rPr>
                <w:rFonts w:ascii="Times New Roman"/>
                <w:b w:val="false"/>
                <w:i w:val="false"/>
                <w:color w:val="000000"/>
                <w:sz w:val="20"/>
              </w:rPr>
              <w:t>
2) потенциальный поставщик предоставил более одного ценового предложения, при этом не отозвал ранее направленные ценовые предложения до истечения сроков предоставления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закупок способом запроса ценовых предложений несостоявшимися в случае:</w:t>
            </w:r>
          </w:p>
          <w:p>
            <w:pPr>
              <w:spacing w:after="20"/>
              <w:ind w:left="20"/>
              <w:jc w:val="both"/>
            </w:pPr>
            <w:r>
              <w:rPr>
                <w:rFonts w:ascii="Times New Roman"/>
                <w:b w:val="false"/>
                <w:i w:val="false"/>
                <w:color w:val="000000"/>
                <w:sz w:val="20"/>
              </w:rPr>
              <w:t>
1) представления менее 2 (двух) ценовых предложений;</w:t>
            </w:r>
          </w:p>
          <w:p>
            <w:pPr>
              <w:spacing w:after="20"/>
              <w:ind w:left="20"/>
              <w:jc w:val="both"/>
            </w:pPr>
            <w:r>
              <w:rPr>
                <w:rFonts w:ascii="Times New Roman"/>
                <w:b w:val="false"/>
                <w:i w:val="false"/>
                <w:color w:val="000000"/>
                <w:sz w:val="20"/>
              </w:rPr>
              <w:t>
2) в случае если после отклонения ценовых предложений за превышение суммы, выделенной для закупки и за предоставление более 1 (одного) ценовых предложений потенциальным поставщиком, осталось менее 2 (двух)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принятии следующих решений при несостоявшихся закупках способом запроса ценовых предложений: </w:t>
            </w:r>
          </w:p>
          <w:p>
            <w:pPr>
              <w:spacing w:after="20"/>
              <w:ind w:left="20"/>
              <w:jc w:val="both"/>
            </w:pPr>
            <w:r>
              <w:rPr>
                <w:rFonts w:ascii="Times New Roman"/>
                <w:b w:val="false"/>
                <w:i w:val="false"/>
                <w:color w:val="000000"/>
                <w:sz w:val="20"/>
              </w:rPr>
              <w:t>
1) о повторном проведении закупки способом запроса ценовых предложений;</w:t>
            </w:r>
          </w:p>
          <w:p>
            <w:pPr>
              <w:spacing w:after="20"/>
              <w:ind w:left="20"/>
              <w:jc w:val="both"/>
            </w:pPr>
            <w:r>
              <w:rPr>
                <w:rFonts w:ascii="Times New Roman"/>
                <w:b w:val="false"/>
                <w:i w:val="false"/>
                <w:color w:val="000000"/>
                <w:sz w:val="20"/>
              </w:rPr>
              <w:t>
2) об изменении условии закупки и повторно провести закупки способом запроса ценовых предложений;</w:t>
            </w:r>
          </w:p>
          <w:p>
            <w:pPr>
              <w:spacing w:after="20"/>
              <w:ind w:left="20"/>
              <w:jc w:val="both"/>
            </w:pPr>
            <w:r>
              <w:rPr>
                <w:rFonts w:ascii="Times New Roman"/>
                <w:b w:val="false"/>
                <w:i w:val="false"/>
                <w:color w:val="000000"/>
                <w:sz w:val="20"/>
              </w:rPr>
              <w:t>
3) об осуществлении закупки способом из одного источника.</w:t>
            </w:r>
          </w:p>
          <w:p>
            <w:pPr>
              <w:spacing w:after="20"/>
              <w:ind w:left="20"/>
              <w:jc w:val="both"/>
            </w:pPr>
            <w:r>
              <w:rPr>
                <w:rFonts w:ascii="Times New Roman"/>
                <w:b w:val="false"/>
                <w:i w:val="false"/>
                <w:color w:val="000000"/>
                <w:sz w:val="20"/>
              </w:rPr>
              <w:t>
Решение принимается в течение 10 (десяти) рабочих дней, со дня, следующего за днем утверждения итогов закупок.</w:t>
            </w:r>
          </w:p>
          <w:p>
            <w:pPr>
              <w:spacing w:after="20"/>
              <w:ind w:left="20"/>
              <w:jc w:val="both"/>
            </w:pPr>
            <w:r>
              <w:rPr>
                <w:rFonts w:ascii="Times New Roman"/>
                <w:b w:val="false"/>
                <w:i w:val="false"/>
                <w:color w:val="000000"/>
                <w:sz w:val="20"/>
              </w:rPr>
              <w:t>
Закупки объявляются в срок не позднее 5 (пяти) рабочих дней, со дня, следующего за днем принятия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подведении итогов закупок не позднее 3 (трех) рабочих дней со дня окончания срока представления потенциальными поставщиками ценовых предложений и включения в протокол итогов закупок способом запроса ценовых предложений следующих сведений:</w:t>
            </w:r>
          </w:p>
          <w:p>
            <w:pPr>
              <w:spacing w:after="20"/>
              <w:ind w:left="20"/>
              <w:jc w:val="both"/>
            </w:pPr>
            <w:r>
              <w:rPr>
                <w:rFonts w:ascii="Times New Roman"/>
                <w:b w:val="false"/>
                <w:i w:val="false"/>
                <w:color w:val="000000"/>
                <w:sz w:val="20"/>
              </w:rPr>
              <w:t>
1) полное наименование субъекта естественной монополии и почтовый адрес;</w:t>
            </w:r>
          </w:p>
          <w:p>
            <w:pPr>
              <w:spacing w:after="20"/>
              <w:ind w:left="20"/>
              <w:jc w:val="both"/>
            </w:pPr>
            <w:r>
              <w:rPr>
                <w:rFonts w:ascii="Times New Roman"/>
                <w:b w:val="false"/>
                <w:i w:val="false"/>
                <w:color w:val="000000"/>
                <w:sz w:val="20"/>
              </w:rPr>
              <w:t>
2) название проведенных закупок товаров, работ, услуг способом запроса ценовых предложений;</w:t>
            </w:r>
          </w:p>
          <w:p>
            <w:pPr>
              <w:spacing w:after="20"/>
              <w:ind w:left="20"/>
              <w:jc w:val="both"/>
            </w:pPr>
            <w:r>
              <w:rPr>
                <w:rFonts w:ascii="Times New Roman"/>
                <w:b w:val="false"/>
                <w:i w:val="false"/>
                <w:color w:val="000000"/>
                <w:sz w:val="20"/>
              </w:rPr>
              <w:t>
3) полное наименование (фамилия, имя, отчество (при наличии)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p>
            <w:pPr>
              <w:spacing w:after="20"/>
              <w:ind w:left="20"/>
              <w:jc w:val="both"/>
            </w:pPr>
            <w:r>
              <w:rPr>
                <w:rFonts w:ascii="Times New Roman"/>
                <w:b w:val="false"/>
                <w:i w:val="false"/>
                <w:color w:val="000000"/>
                <w:sz w:val="20"/>
              </w:rPr>
              <w:t>
4) об отклоненных ценовых предложениях с обоснованием причин отклонения;</w:t>
            </w:r>
          </w:p>
          <w:p>
            <w:pPr>
              <w:spacing w:after="20"/>
              <w:ind w:left="20"/>
              <w:jc w:val="both"/>
            </w:pPr>
            <w:r>
              <w:rPr>
                <w:rFonts w:ascii="Times New Roman"/>
                <w:b w:val="false"/>
                <w:i w:val="false"/>
                <w:color w:val="000000"/>
                <w:sz w:val="20"/>
              </w:rPr>
              <w:t>
5) о победителе закупок способом запроса ценовых предложений;</w:t>
            </w:r>
          </w:p>
          <w:p>
            <w:pPr>
              <w:spacing w:after="20"/>
              <w:ind w:left="20"/>
              <w:jc w:val="both"/>
            </w:pPr>
            <w:r>
              <w:rPr>
                <w:rFonts w:ascii="Times New Roman"/>
                <w:b w:val="false"/>
                <w:i w:val="false"/>
                <w:color w:val="000000"/>
                <w:sz w:val="20"/>
              </w:rPr>
              <w:t>
6) о потенциальном поставщике, занявшем второе место;</w:t>
            </w:r>
          </w:p>
          <w:p>
            <w:pPr>
              <w:spacing w:after="20"/>
              <w:ind w:left="20"/>
              <w:jc w:val="both"/>
            </w:pPr>
            <w:r>
              <w:rPr>
                <w:rFonts w:ascii="Times New Roman"/>
                <w:b w:val="false"/>
                <w:i w:val="false"/>
                <w:color w:val="000000"/>
                <w:sz w:val="20"/>
              </w:rPr>
              <w:t>
7) о сумме и сроках заключения договора о закупках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уведомления победителю закупок в течение 1 (одного) рабочего дня со дня итогов закупки способом запроса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закупок способом запроса ценовых предложений посредством портала на имеющиеся в наличии у потенциальных поставщиков товары, работы и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допущении дробления годового объема закупок однородных видов товаров в течение финансового года на части в целях применения способа выбора поставщика с использованием запроса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признанию закупок способом запроса ценовых предложений несостоявшимися в случае:</w:t>
            </w:r>
          </w:p>
          <w:p>
            <w:pPr>
              <w:spacing w:after="20"/>
              <w:ind w:left="20"/>
              <w:jc w:val="both"/>
            </w:pPr>
            <w:r>
              <w:rPr>
                <w:rFonts w:ascii="Times New Roman"/>
                <w:b w:val="false"/>
                <w:i w:val="false"/>
                <w:color w:val="000000"/>
                <w:sz w:val="20"/>
              </w:rPr>
              <w:t>
1) представления менее 2 (двух) ценовых предложений;</w:t>
            </w:r>
          </w:p>
          <w:p>
            <w:pPr>
              <w:spacing w:after="20"/>
              <w:ind w:left="20"/>
              <w:jc w:val="both"/>
            </w:pPr>
            <w:r>
              <w:rPr>
                <w:rFonts w:ascii="Times New Roman"/>
                <w:b w:val="false"/>
                <w:i w:val="false"/>
                <w:color w:val="000000"/>
                <w:sz w:val="20"/>
              </w:rPr>
              <w:t>
2) в случае если после отклонения ценовых предложений за превышение суммы, выделенной для закупки и за предоставление более одного ценовых предложений потенциальным поставщиком, осталось менее 2 (двух)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заключению договора закупок с потенциальным поставщиком, представившим самое низкое и не отклоненное ценовое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закупок способом из одного источника по несостоявшимся закупкам способом запроса ценовых предложений в случаях:</w:t>
            </w:r>
          </w:p>
          <w:p>
            <w:pPr>
              <w:spacing w:after="20"/>
              <w:ind w:left="20"/>
              <w:jc w:val="both"/>
            </w:pPr>
            <w:r>
              <w:rPr>
                <w:rFonts w:ascii="Times New Roman"/>
                <w:b w:val="false"/>
                <w:i w:val="false"/>
                <w:color w:val="000000"/>
                <w:sz w:val="20"/>
              </w:rPr>
              <w:t>
1) отсутствия представленных ценовых предложений.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p>
            <w:pPr>
              <w:spacing w:after="20"/>
              <w:ind w:left="20"/>
              <w:jc w:val="both"/>
            </w:pPr>
            <w:r>
              <w:rPr>
                <w:rFonts w:ascii="Times New Roman"/>
                <w:b w:val="false"/>
                <w:i w:val="false"/>
                <w:color w:val="000000"/>
                <w:sz w:val="20"/>
              </w:rPr>
              <w:t>
2) представления менее 2 (двух) ценовых предложений. При этом приглашение на участие в закупках способом из одного источника направляется потенциальному поставщику, представившему ценовое предложение на условиях, предусмотренных его заявкой, и цена заключенного договора о закупках не превышает его ценовое предложение;</w:t>
            </w:r>
          </w:p>
          <w:p>
            <w:pPr>
              <w:spacing w:after="20"/>
              <w:ind w:left="20"/>
              <w:jc w:val="both"/>
            </w:pPr>
            <w:r>
              <w:rPr>
                <w:rFonts w:ascii="Times New Roman"/>
                <w:b w:val="false"/>
                <w:i w:val="false"/>
                <w:color w:val="000000"/>
                <w:sz w:val="20"/>
              </w:rPr>
              <w:t>
3) если к участию в закупке способом запроса ценовых предложений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ценовое предложение с наименьшей ценой, и цена заключенного договора о закупках не превышает его ценовое предложение;</w:t>
            </w:r>
          </w:p>
          <w:p>
            <w:pPr>
              <w:spacing w:after="20"/>
              <w:ind w:left="20"/>
              <w:jc w:val="both"/>
            </w:pPr>
            <w:r>
              <w:rPr>
                <w:rFonts w:ascii="Times New Roman"/>
                <w:b w:val="false"/>
                <w:i w:val="false"/>
                <w:color w:val="000000"/>
                <w:sz w:val="20"/>
              </w:rPr>
              <w:t>
4) если к участию в закупке способом запроса ценовых предложений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закупке способом запроса ценовых предложений на условиях, предусмотренных его ценовым предложением, и цена заключенного договора о закупках не превышает его ценовое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закупок способом из одного источника в случаях:</w:t>
            </w:r>
          </w:p>
          <w:p>
            <w:pPr>
              <w:spacing w:after="20"/>
              <w:ind w:left="20"/>
              <w:jc w:val="both"/>
            </w:pPr>
            <w:r>
              <w:rPr>
                <w:rFonts w:ascii="Times New Roman"/>
                <w:b w:val="false"/>
                <w:i w:val="false"/>
                <w:color w:val="000000"/>
                <w:sz w:val="20"/>
              </w:rPr>
              <w:t>
1) если закупки способом конкурса или запроса ценовых предложений признаны несостоявшимися;</w:t>
            </w:r>
          </w:p>
          <w:p>
            <w:pPr>
              <w:spacing w:after="20"/>
              <w:ind w:left="20"/>
              <w:jc w:val="both"/>
            </w:pPr>
            <w:r>
              <w:rPr>
                <w:rFonts w:ascii="Times New Roman"/>
                <w:b w:val="false"/>
                <w:i w:val="false"/>
                <w:color w:val="000000"/>
                <w:sz w:val="20"/>
              </w:rPr>
              <w:t>
2) приобретения товаров, работ, услуг по ценам, тарифам, установленным законодательством Республики Казахстан;</w:t>
            </w:r>
          </w:p>
          <w:p>
            <w:pPr>
              <w:spacing w:after="20"/>
              <w:ind w:left="20"/>
              <w:jc w:val="both"/>
            </w:pPr>
            <w:r>
              <w:rPr>
                <w:rFonts w:ascii="Times New Roman"/>
                <w:b w:val="false"/>
                <w:i w:val="false"/>
                <w:color w:val="000000"/>
                <w:sz w:val="20"/>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pPr>
              <w:spacing w:after="20"/>
              <w:ind w:left="20"/>
              <w:jc w:val="both"/>
            </w:pPr>
            <w:r>
              <w:rPr>
                <w:rFonts w:ascii="Times New Roman"/>
                <w:b w:val="false"/>
                <w:i w:val="false"/>
                <w:color w:val="000000"/>
                <w:sz w:val="20"/>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w:t>
            </w:r>
          </w:p>
          <w:p>
            <w:pPr>
              <w:spacing w:after="20"/>
              <w:ind w:left="20"/>
              <w:jc w:val="both"/>
            </w:pPr>
            <w:r>
              <w:rPr>
                <w:rFonts w:ascii="Times New Roman"/>
                <w:b w:val="false"/>
                <w:i w:val="false"/>
                <w:color w:val="000000"/>
                <w:sz w:val="20"/>
              </w:rPr>
              <w:t>
5) приобретения товаров, работ, услуг, связанных с представительскими расходами;</w:t>
            </w:r>
          </w:p>
          <w:p>
            <w:pPr>
              <w:spacing w:after="20"/>
              <w:ind w:left="20"/>
              <w:jc w:val="both"/>
            </w:pPr>
            <w:r>
              <w:rPr>
                <w:rFonts w:ascii="Times New Roman"/>
                <w:b w:val="false"/>
                <w:i w:val="false"/>
                <w:color w:val="000000"/>
                <w:sz w:val="20"/>
              </w:rPr>
              <w:t>
6) приобретения периодических печатных изданий на бумажном носителе и (или) в электронной форме;</w:t>
            </w:r>
          </w:p>
          <w:p>
            <w:pPr>
              <w:spacing w:after="20"/>
              <w:ind w:left="20"/>
              <w:jc w:val="both"/>
            </w:pPr>
            <w:r>
              <w:rPr>
                <w:rFonts w:ascii="Times New Roman"/>
                <w:b w:val="false"/>
                <w:i w:val="false"/>
                <w:color w:val="000000"/>
                <w:sz w:val="20"/>
              </w:rPr>
              <w:t>
7) приобретения имущества (активов), реализуемого на торгах (аукционах):</w:t>
            </w:r>
          </w:p>
          <w:p>
            <w:pPr>
              <w:spacing w:after="20"/>
              <w:ind w:left="20"/>
              <w:jc w:val="both"/>
            </w:pPr>
            <w:r>
              <w:rPr>
                <w:rFonts w:ascii="Times New Roman"/>
                <w:b w:val="false"/>
                <w:i w:val="false"/>
                <w:color w:val="000000"/>
                <w:sz w:val="20"/>
              </w:rPr>
              <w:t>
судебными исполнителями;</w:t>
            </w:r>
          </w:p>
          <w:p>
            <w:pPr>
              <w:spacing w:after="20"/>
              <w:ind w:left="20"/>
              <w:jc w:val="both"/>
            </w:pPr>
            <w:r>
              <w:rPr>
                <w:rFonts w:ascii="Times New Roman"/>
                <w:b w:val="false"/>
                <w:i w:val="false"/>
                <w:color w:val="000000"/>
                <w:sz w:val="20"/>
              </w:rPr>
              <w:t>
проводимых по процедуре реабилитации и банкротства;</w:t>
            </w:r>
          </w:p>
          <w:p>
            <w:pPr>
              <w:spacing w:after="20"/>
              <w:ind w:left="20"/>
              <w:jc w:val="both"/>
            </w:pPr>
            <w:r>
              <w:rPr>
                <w:rFonts w:ascii="Times New Roman"/>
                <w:b w:val="false"/>
                <w:i w:val="false"/>
                <w:color w:val="000000"/>
                <w:sz w:val="20"/>
              </w:rPr>
              <w:t>
при приватизации государственного имущества;</w:t>
            </w:r>
          </w:p>
          <w:p>
            <w:pPr>
              <w:spacing w:after="20"/>
              <w:ind w:left="20"/>
              <w:jc w:val="both"/>
            </w:pPr>
            <w:r>
              <w:rPr>
                <w:rFonts w:ascii="Times New Roman"/>
                <w:b w:val="false"/>
                <w:i w:val="false"/>
                <w:color w:val="000000"/>
                <w:sz w:val="20"/>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p>
          <w:p>
            <w:pPr>
              <w:spacing w:after="20"/>
              <w:ind w:left="20"/>
              <w:jc w:val="both"/>
            </w:pPr>
            <w:r>
              <w:rPr>
                <w:rFonts w:ascii="Times New Roman"/>
                <w:b w:val="false"/>
                <w:i w:val="false"/>
                <w:color w:val="000000"/>
                <w:sz w:val="20"/>
              </w:rPr>
              <w:t>
9) приобретения услуг, связанных с направлением работника в служебную командировку, включая проезд туда и обратно, наем жилого помещения, транспортное обслуживание, обеспечение питания;</w:t>
            </w:r>
          </w:p>
          <w:p>
            <w:pPr>
              <w:spacing w:after="20"/>
              <w:ind w:left="20"/>
              <w:jc w:val="both"/>
            </w:pPr>
            <w:r>
              <w:rPr>
                <w:rFonts w:ascii="Times New Roman"/>
                <w:b w:val="false"/>
                <w:i w:val="false"/>
                <w:color w:val="000000"/>
                <w:sz w:val="20"/>
              </w:rPr>
              <w:t>
10) когда у заказчика, закупившего товары, работы, услуги, возникает потребность в приобретении товаров, работ, услуг у того же поставщика в целях унификации, стандартизации или обеспечения совместимости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потенциальному поставщику, приглашение на участие в закупках способом из одного источника, которое содержит следующие сведения:</w:t>
            </w:r>
          </w:p>
          <w:p>
            <w:pPr>
              <w:spacing w:after="20"/>
              <w:ind w:left="20"/>
              <w:jc w:val="both"/>
            </w:pPr>
            <w:r>
              <w:rPr>
                <w:rFonts w:ascii="Times New Roman"/>
                <w:b w:val="false"/>
                <w:i w:val="false"/>
                <w:color w:val="000000"/>
                <w:sz w:val="20"/>
              </w:rPr>
              <w:t>
1) наименование и место нахождения субъекта естественной монополии;</w:t>
            </w:r>
          </w:p>
          <w:p>
            <w:pPr>
              <w:spacing w:after="20"/>
              <w:ind w:left="20"/>
              <w:jc w:val="both"/>
            </w:pPr>
            <w:r>
              <w:rPr>
                <w:rFonts w:ascii="Times New Roman"/>
                <w:b w:val="false"/>
                <w:i w:val="false"/>
                <w:color w:val="000000"/>
                <w:sz w:val="20"/>
              </w:rPr>
              <w:t>
2)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p>
            <w:pPr>
              <w:spacing w:after="20"/>
              <w:ind w:left="20"/>
              <w:jc w:val="both"/>
            </w:pPr>
            <w:r>
              <w:rPr>
                <w:rFonts w:ascii="Times New Roman"/>
                <w:b w:val="false"/>
                <w:i w:val="false"/>
                <w:color w:val="000000"/>
                <w:sz w:val="20"/>
              </w:rPr>
              <w:t>
При осуществлении закупок работ, требующих проектно-сметной документации, вместо технической спецификации конкурсная документация содержит утвержденную проектно-сметную документацию. При этом сроки выполнения работ по таким закупкам соответствуют срокам выполнения работ, указанным в утвержденной в проектно-сметной документации;</w:t>
            </w:r>
          </w:p>
          <w:p>
            <w:pPr>
              <w:spacing w:after="20"/>
              <w:ind w:left="20"/>
              <w:jc w:val="both"/>
            </w:pPr>
            <w:r>
              <w:rPr>
                <w:rFonts w:ascii="Times New Roman"/>
                <w:b w:val="false"/>
                <w:i w:val="false"/>
                <w:color w:val="000000"/>
                <w:sz w:val="20"/>
              </w:rPr>
              <w:t>
3) количество товара, объемы выполняемых работ, оказываемых услуг, являющихся предметом проводимых закупок;</w:t>
            </w:r>
          </w:p>
          <w:p>
            <w:pPr>
              <w:spacing w:after="20"/>
              <w:ind w:left="20"/>
              <w:jc w:val="both"/>
            </w:pPr>
            <w:r>
              <w:rPr>
                <w:rFonts w:ascii="Times New Roman"/>
                <w:b w:val="false"/>
                <w:i w:val="false"/>
                <w:color w:val="000000"/>
                <w:sz w:val="20"/>
              </w:rPr>
              <w:t>
4) место поставки товара, выполнения работ, оказания услуг;</w:t>
            </w:r>
          </w:p>
          <w:p>
            <w:pPr>
              <w:spacing w:after="20"/>
              <w:ind w:left="20"/>
              <w:jc w:val="both"/>
            </w:pPr>
            <w:r>
              <w:rPr>
                <w:rFonts w:ascii="Times New Roman"/>
                <w:b w:val="false"/>
                <w:i w:val="false"/>
                <w:color w:val="000000"/>
                <w:sz w:val="20"/>
              </w:rPr>
              <w:t>
5) требуемые сроки поставки товара, выполнения работ, оказания услуг, предоставление гарантии на качество предлагаемых товаров, работ, услуг;</w:t>
            </w:r>
          </w:p>
          <w:p>
            <w:pPr>
              <w:spacing w:after="20"/>
              <w:ind w:left="20"/>
              <w:jc w:val="both"/>
            </w:pPr>
            <w:r>
              <w:rPr>
                <w:rFonts w:ascii="Times New Roman"/>
                <w:b w:val="false"/>
                <w:i w:val="false"/>
                <w:color w:val="000000"/>
                <w:sz w:val="20"/>
              </w:rPr>
              <w:t>
6) условия платежа и проект договора о закупках;</w:t>
            </w:r>
          </w:p>
          <w:p>
            <w:pPr>
              <w:spacing w:after="20"/>
              <w:ind w:left="20"/>
              <w:jc w:val="both"/>
            </w:pPr>
            <w:r>
              <w:rPr>
                <w:rFonts w:ascii="Times New Roman"/>
                <w:b w:val="false"/>
                <w:i w:val="false"/>
                <w:color w:val="000000"/>
                <w:sz w:val="20"/>
              </w:rPr>
              <w:t>
7) условия, форма, объем и способ внесения обеспечения исполнения договора о закупках;</w:t>
            </w:r>
          </w:p>
          <w:p>
            <w:pPr>
              <w:spacing w:after="20"/>
              <w:ind w:left="20"/>
              <w:jc w:val="both"/>
            </w:pPr>
            <w:r>
              <w:rPr>
                <w:rFonts w:ascii="Times New Roman"/>
                <w:b w:val="false"/>
                <w:i w:val="false"/>
                <w:color w:val="000000"/>
                <w:sz w:val="20"/>
              </w:rPr>
              <w:t>
8) сведения о суммах, выделенных для приобретения товаров, работ, услуг, являющихся предметом проводимых закупок способом из одного источника;</w:t>
            </w:r>
          </w:p>
          <w:p>
            <w:pPr>
              <w:spacing w:after="20"/>
              <w:ind w:left="20"/>
              <w:jc w:val="both"/>
            </w:pPr>
            <w:r>
              <w:rPr>
                <w:rFonts w:ascii="Times New Roman"/>
                <w:b w:val="false"/>
                <w:i w:val="false"/>
                <w:color w:val="000000"/>
                <w:sz w:val="20"/>
              </w:rPr>
              <w:t>
9) сведения о соответствии потенциального следующим требованиям:</w:t>
            </w:r>
          </w:p>
          <w:p>
            <w:pPr>
              <w:spacing w:after="20"/>
              <w:ind w:left="20"/>
              <w:jc w:val="both"/>
            </w:pPr>
            <w:r>
              <w:rPr>
                <w:rFonts w:ascii="Times New Roman"/>
                <w:b w:val="false"/>
                <w:i w:val="false"/>
                <w:color w:val="000000"/>
                <w:sz w:val="20"/>
              </w:rPr>
              <w:t>
а) по обладанию профессиональной квалификацией;</w:t>
            </w:r>
          </w:p>
          <w:p>
            <w:pPr>
              <w:spacing w:after="20"/>
              <w:ind w:left="20"/>
              <w:jc w:val="both"/>
            </w:pPr>
            <w:r>
              <w:rPr>
                <w:rFonts w:ascii="Times New Roman"/>
                <w:b w:val="false"/>
                <w:i w:val="false"/>
                <w:color w:val="000000"/>
                <w:sz w:val="20"/>
              </w:rPr>
              <w:t>
b) наличие финансовых, материальных и трудовых ресурсов для исполнения обязательств по договору о закупках;</w:t>
            </w:r>
          </w:p>
          <w:p>
            <w:pPr>
              <w:spacing w:after="20"/>
              <w:ind w:left="20"/>
              <w:jc w:val="both"/>
            </w:pPr>
            <w:r>
              <w:rPr>
                <w:rFonts w:ascii="Times New Roman"/>
                <w:b w:val="false"/>
                <w:i w:val="false"/>
                <w:color w:val="000000"/>
                <w:sz w:val="20"/>
              </w:rPr>
              <w:t>
c) платежеспособный на момент проведения закупа, а также его финансово-хозяйственная деятельность не приостановлена и не подлежит ликвидации;</w:t>
            </w:r>
          </w:p>
          <w:p>
            <w:pPr>
              <w:spacing w:after="20"/>
              <w:ind w:left="20"/>
              <w:jc w:val="both"/>
            </w:pPr>
            <w:r>
              <w:rPr>
                <w:rFonts w:ascii="Times New Roman"/>
                <w:b w:val="false"/>
                <w:i w:val="false"/>
                <w:color w:val="000000"/>
                <w:sz w:val="20"/>
              </w:rPr>
              <w:t>
10)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 а также информации.</w:t>
            </w:r>
          </w:p>
          <w:p>
            <w:pPr>
              <w:spacing w:after="20"/>
              <w:ind w:left="20"/>
              <w:jc w:val="both"/>
            </w:pPr>
            <w:r>
              <w:rPr>
                <w:rFonts w:ascii="Times New Roman"/>
                <w:b w:val="false"/>
                <w:i w:val="false"/>
                <w:color w:val="000000"/>
                <w:sz w:val="20"/>
              </w:rPr>
              <w:t>
При этом направляемое приглашение соответствуют условиям проведенных закупок (конкурс, запрос ценовых предложений), признанных несостоявшимися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формированию протокола на портале при осуществлении закупок из одного источника, в котором содержатся:</w:t>
            </w:r>
          </w:p>
          <w:p>
            <w:pPr>
              <w:spacing w:after="20"/>
              <w:ind w:left="20"/>
              <w:jc w:val="both"/>
            </w:pPr>
            <w:r>
              <w:rPr>
                <w:rFonts w:ascii="Times New Roman"/>
                <w:b w:val="false"/>
                <w:i w:val="false"/>
                <w:color w:val="000000"/>
                <w:sz w:val="20"/>
              </w:rPr>
              <w:t>
1) обоснование применения способа закупок из одного источника;</w:t>
            </w:r>
          </w:p>
          <w:p>
            <w:pPr>
              <w:spacing w:after="20"/>
              <w:ind w:left="20"/>
              <w:jc w:val="both"/>
            </w:pPr>
            <w:r>
              <w:rPr>
                <w:rFonts w:ascii="Times New Roman"/>
                <w:b w:val="false"/>
                <w:i w:val="false"/>
                <w:color w:val="000000"/>
                <w:sz w:val="20"/>
              </w:rPr>
              <w:t>
2) краткое описание закупаемых товаров, работ и услуг;</w:t>
            </w:r>
          </w:p>
          <w:p>
            <w:pPr>
              <w:spacing w:after="20"/>
              <w:ind w:left="20"/>
              <w:jc w:val="both"/>
            </w:pPr>
            <w:r>
              <w:rPr>
                <w:rFonts w:ascii="Times New Roman"/>
                <w:b w:val="false"/>
                <w:i w:val="false"/>
                <w:color w:val="000000"/>
                <w:sz w:val="20"/>
              </w:rPr>
              <w:t>
3) наименование и место нахождения потенциального поставщика, с которым будет заключен договор закупки и цена такого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не состоявшимися закупок способом из одного источника в случаях:</w:t>
            </w:r>
          </w:p>
          <w:p>
            <w:pPr>
              <w:spacing w:after="20"/>
              <w:ind w:left="20"/>
              <w:jc w:val="both"/>
            </w:pPr>
            <w:r>
              <w:rPr>
                <w:rFonts w:ascii="Times New Roman"/>
                <w:b w:val="false"/>
                <w:i w:val="false"/>
                <w:color w:val="000000"/>
                <w:sz w:val="20"/>
              </w:rPr>
              <w:t>
1) если потенциальный поставщик не соответствует требованиям указанных в приглашении субъекта естественной монополии, за исключением, когда закупки способом из одного источника осуществляются по итогам несостоявшихся закупок способом запроса ценовых предложений;</w:t>
            </w:r>
          </w:p>
          <w:p>
            <w:pPr>
              <w:spacing w:after="20"/>
              <w:ind w:left="20"/>
              <w:jc w:val="both"/>
            </w:pPr>
            <w:r>
              <w:rPr>
                <w:rFonts w:ascii="Times New Roman"/>
                <w:b w:val="false"/>
                <w:i w:val="false"/>
                <w:color w:val="000000"/>
                <w:sz w:val="20"/>
              </w:rPr>
              <w:t>
2) если потенциальный поставщик отказался от участия в закупках способом из одного источника.</w:t>
            </w:r>
          </w:p>
          <w:p>
            <w:pPr>
              <w:spacing w:after="20"/>
              <w:ind w:left="20"/>
              <w:jc w:val="both"/>
            </w:pPr>
            <w:r>
              <w:rPr>
                <w:rFonts w:ascii="Times New Roman"/>
                <w:b w:val="false"/>
                <w:i w:val="false"/>
                <w:color w:val="000000"/>
                <w:sz w:val="20"/>
              </w:rPr>
              <w:t>
3) если потенциальный поставщик представил цену на предлагаемый товар (работу, услугу), превышающую сумму, выделенную для закупки или представил техническую спецификацию, приводящую к ухудшению качества товаров, работ и услуг либо сокращению их количества и/или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победителю проект договора в течение 5 (пяти) рабочих дней со дня подведения итогов закупки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направлении проекта договора посредством портала потенциальному поставщику, занявшему второе место в течение 5 (пяти) рабочих дней со дня истечения срока подписания и представления проекта договора победителем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признании закупки не состоявшейся,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направлении посредством портала в течение 5 (пяти) рабочих дней со дня истечения срока внесения обеспечения договора потенциальному поставщику, занявшему второе место, проекта договора - если поставщик, не внес обеспечение исполнения договора в порядке, установленном договором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признании закупки не состоявшейся,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 и (или) не внес обеспечение исполнения договора, в порядке, установленном договором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направленному посредством портала уведомления поставщика уменьшить размер обеспечения исполнения аванса пропорционально выполненным обязательствам, предусмотренным договором о закупках по мере исполнения обязательств по договору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возвращении внесенного обеспечения исполнения договора, а также суммы обеспечения аванса (при наличии) поставщику в течение 10 (десяти) рабочих дней со дня полного и надлежащего исполнения поставщиком своих обязательств по договору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возвращении внесенного обеспечения исполнения договора, а также суммы обеспечения аванса (при наличии) в течение 10 (десяти) рабочих дней со дня установления факта оплаты неустойки, в случае ненадлежащего исполнения поставщиком принятых обязательств по договору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допущении внесения в проект договора о закупках либо в заключенный договор о закупках изменений, которые могут изменить содержание условий, проводимых (проведенных) закупок, и (или) предложения, явившегося основой для выбора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заполнению в акте информации по договору и подписание его либо отказу в принятии товаров, работ, услуг с указанием аргументированных обоснований не позднее 10 (десяти) рабочих дней со дня получения поставщиком проекта акта приема-передачи товара,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0" w:id="132"/>
      <w:r>
        <w:rPr>
          <w:rFonts w:ascii="Times New Roman"/>
          <w:b w:val="false"/>
          <w:i w:val="false"/>
          <w:color w:val="000000"/>
          <w:sz w:val="28"/>
        </w:rPr>
        <w:t>
      Должностное (ые) лицо (а)</w:t>
      </w:r>
    </w:p>
    <w:bookmarkEnd w:id="132"/>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И.о. 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103 и 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Респбулики Казахстан</w:t>
            </w:r>
            <w:r>
              <w:br/>
            </w:r>
            <w:r>
              <w:rPr>
                <w:rFonts w:ascii="Times New Roman"/>
                <w:b w:val="false"/>
                <w:i w:val="false"/>
                <w:color w:val="000000"/>
                <w:sz w:val="20"/>
              </w:rPr>
              <w:t>от 30 ноября 2022 года № 665</w:t>
            </w:r>
          </w:p>
        </w:tc>
      </w:tr>
    </w:tbl>
    <w:bookmarkStart w:name="z393" w:id="133"/>
    <w:p>
      <w:pPr>
        <w:spacing w:after="0"/>
        <w:ind w:left="0"/>
        <w:jc w:val="left"/>
      </w:pPr>
      <w:r>
        <w:rPr>
          <w:rFonts w:ascii="Times New Roman"/>
          <w:b/>
          <w:i w:val="false"/>
          <w:color w:val="000000"/>
        </w:rPr>
        <w:t xml:space="preserve"> Проверочный лист</w:t>
      </w:r>
    </w:p>
    <w:bookmarkEnd w:id="133"/>
    <w:p>
      <w:pPr>
        <w:spacing w:after="0"/>
        <w:ind w:left="0"/>
        <w:jc w:val="both"/>
      </w:pPr>
      <w:bookmarkStart w:name="z394" w:id="134"/>
      <w:r>
        <w:rPr>
          <w:rFonts w:ascii="Times New Roman"/>
          <w:b w:val="false"/>
          <w:i w:val="false"/>
          <w:color w:val="000000"/>
          <w:sz w:val="28"/>
        </w:rPr>
        <w:t>
      за соблюдением порядка ценообразования и обязанностей субъекта общественно</w:t>
      </w:r>
    </w:p>
    <w:bookmarkEnd w:id="134"/>
    <w:p>
      <w:pPr>
        <w:spacing w:after="0"/>
        <w:ind w:left="0"/>
        <w:jc w:val="both"/>
      </w:pPr>
      <w:r>
        <w:rPr>
          <w:rFonts w:ascii="Times New Roman"/>
          <w:b w:val="false"/>
          <w:i w:val="false"/>
          <w:color w:val="000000"/>
          <w:sz w:val="28"/>
        </w:rPr>
        <w:t xml:space="preserve">       значимого рынка (услуг аэропортов) __________________________________________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xml:space="preserve">       в отношении аэропортов</w:t>
      </w:r>
    </w:p>
    <w:p>
      <w:pPr>
        <w:spacing w:after="0"/>
        <w:ind w:left="0"/>
        <w:jc w:val="both"/>
      </w:pPr>
      <w:r>
        <w:rPr>
          <w:rFonts w:ascii="Times New Roman"/>
          <w:b w:val="false"/>
          <w:i w:val="false"/>
          <w:color w:val="000000"/>
          <w:sz w:val="28"/>
        </w:rPr>
        <w:t xml:space="preserve">             наименование однородной группы субъектов (объектов)</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контроля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 </w:t>
      </w:r>
    </w:p>
    <w:p>
      <w:pPr>
        <w:spacing w:after="0"/>
        <w:ind w:left="0"/>
        <w:jc w:val="both"/>
      </w:pPr>
      <w:r>
        <w:rPr>
          <w:rFonts w:ascii="Times New Roman"/>
          <w:b w:val="false"/>
          <w:i w:val="false"/>
          <w:color w:val="000000"/>
          <w:sz w:val="28"/>
        </w:rPr>
        <w:t xml:space="preserve">       посещением субъекта (объекта) контроля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 </w:t>
      </w:r>
    </w:p>
    <w:p>
      <w:pPr>
        <w:spacing w:after="0"/>
        <w:ind w:left="0"/>
        <w:jc w:val="both"/>
      </w:pPr>
      <w:r>
        <w:rPr>
          <w:rFonts w:ascii="Times New Roman"/>
          <w:b w:val="false"/>
          <w:i w:val="false"/>
          <w:color w:val="000000"/>
          <w:sz w:val="28"/>
        </w:rPr>
        <w:t xml:space="preserve">       (объекта) контроля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xml:space="preserve">       субъекта (объекта) контроля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Адрес места нахождения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осуществляющий руководство в сферах естественных монополий ежемесячную не позднее последнего дня месяца, следующего за отчетным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осуществляющий руководство в сферах естественных монополий не позднее последнего дня месяца, следующего за отчетным кварталом ежеквартальную финансовую отчетность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информации, указывающей на причины снижения или повышения, не позднее 5 (пяти) рабочих дней со дня снижения или повышения цены, при самостоятельном снижении или повышении цены на товары (работы, услуги), реализуемые на общественно значимых рынка, не превышая предельной цены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информацию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в средствах массовой информации не позднее 25 (двадцать пятого) числа месяца, следующего за отчетным полугодием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в средствах массовой информации не позднее 25 (двадцать пятого) числа месяца, следующего за отчетным полугодием полугодовую информацию об исполнении либо о неисполнении инвестиционной программы, учтенной в предельной цене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возврате дохода, полученного и не использованного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возврате дохода, полученного в результате необоснованного превышения предельной цены, напрямую потребителям не позднее 30 (тридцать)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случае невозможности установления полного перечня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устанавлению предельной цены на товары (работы, услуги) с даты, определенной ведомством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 превышении предельной цены на товары (работы, услуги), согласованной уполномоченным органом, осуществляющим руководство в сферах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раздельного учета затрат по каждому виду,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разделении затраты по видам реализуемых товаров (работ, услуг) на основе косвенных методов, предусматривающих определение затрат, относящихся к определенному виду деятельности Субъекта, реализующего товары (работы, услуги), по удельному весу доходов (объемов, затрат на оплату труда производственного персонала) в общих затратах Субъекта, в случае отсутствия у Субъекта раздельного учета затрат по видам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необходимости представления по требованию участников публичных слушаний до проведения публичных слушаний проектов цен на товары (работы, услуги), информацию о причинах повышения цен на товары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5" w:id="135"/>
      <w:r>
        <w:rPr>
          <w:rFonts w:ascii="Times New Roman"/>
          <w:b w:val="false"/>
          <w:i w:val="false"/>
          <w:color w:val="000000"/>
          <w:sz w:val="28"/>
        </w:rPr>
        <w:t xml:space="preserve">
      Должностное (ые) лицо (а) ___________________________________ ____________ </w:t>
      </w:r>
    </w:p>
    <w:bookmarkEnd w:id="135"/>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Руководитель субъекта контроля ________________________ ____________ </w:t>
      </w:r>
    </w:p>
    <w:p>
      <w:pPr>
        <w:spacing w:after="0"/>
        <w:ind w:left="0"/>
        <w:jc w:val="both"/>
      </w:pP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