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c52f7" w14:textId="b8c52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рассмотрения инвестиционных программ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заключения инвестиционных соглашений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w:t>
      </w:r>
    </w:p>
    <w:p>
      <w:pPr>
        <w:spacing w:after="0"/>
        <w:ind w:left="0"/>
        <w:jc w:val="both"/>
      </w:pPr>
      <w:r>
        <w:rPr>
          <w:rFonts w:ascii="Times New Roman"/>
          <w:b w:val="false"/>
          <w:i w:val="false"/>
          <w:color w:val="000000"/>
          <w:sz w:val="28"/>
        </w:rPr>
        <w:t>Приказ и.о. Министра энергетики Республики Казахстан от 30 ноября 2022 года № 389. Зарегистрирован в Министерстве юстиции Республики Казахстан 30 ноября 2022 года № 30836.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321-1)</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03.09.2024 </w:t>
      </w:r>
      <w:r>
        <w:rPr>
          <w:rFonts w:ascii="Times New Roman"/>
          <w:b w:val="false"/>
          <w:i w:val="false"/>
          <w:color w:val="00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рассмотрения инвестиционных программ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заключения инвестиционных соглашений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w:t>
      </w:r>
    </w:p>
    <w:bookmarkEnd w:id="1"/>
    <w:bookmarkStart w:name="z6" w:id="2"/>
    <w:p>
      <w:pPr>
        <w:spacing w:after="0"/>
        <w:ind w:left="0"/>
        <w:jc w:val="both"/>
      </w:pPr>
      <w:r>
        <w:rPr>
          <w:rFonts w:ascii="Times New Roman"/>
          <w:b w:val="false"/>
          <w:i w:val="false"/>
          <w:color w:val="000000"/>
          <w:sz w:val="28"/>
        </w:rPr>
        <w:t>
      2.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юридический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Министра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Журебеков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Исполняющий</w:t>
            </w:r>
            <w:r>
              <w:br/>
            </w:r>
            <w:r>
              <w:rPr>
                <w:rFonts w:ascii="Times New Roman"/>
                <w:b w:val="false"/>
                <w:i w:val="false"/>
                <w:color w:val="000000"/>
                <w:sz w:val="20"/>
              </w:rPr>
              <w:t>обязанности Министра</w:t>
            </w:r>
            <w:r>
              <w:br/>
            </w:r>
            <w:r>
              <w:rPr>
                <w:rFonts w:ascii="Times New Roman"/>
                <w:b w:val="false"/>
                <w:i w:val="false"/>
                <w:color w:val="000000"/>
                <w:sz w:val="20"/>
              </w:rPr>
              <w:t>от 30 ноября 2022 года № 389</w:t>
            </w:r>
          </w:p>
        </w:tc>
      </w:tr>
    </w:tbl>
    <w:bookmarkStart w:name="z14" w:id="8"/>
    <w:p>
      <w:pPr>
        <w:spacing w:after="0"/>
        <w:ind w:left="0"/>
        <w:jc w:val="left"/>
      </w:pPr>
      <w:r>
        <w:rPr>
          <w:rFonts w:ascii="Times New Roman"/>
          <w:b/>
          <w:i w:val="false"/>
          <w:color w:val="000000"/>
        </w:rPr>
        <w:t xml:space="preserve"> Правила рассмотрения инвестиционных программ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заключения инвестиционных соглашений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рассмотрения инвестиционных программ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заключения инвестиционных соглашений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 (далее – Правила) разработаны в соответствии с </w:t>
      </w:r>
      <w:r>
        <w:rPr>
          <w:rFonts w:ascii="Times New Roman"/>
          <w:b w:val="false"/>
          <w:i w:val="false"/>
          <w:color w:val="000000"/>
          <w:sz w:val="28"/>
        </w:rPr>
        <w:t>подпунктом 321-1)</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рассмотрения инвестиционных программ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заключения инвестиционных соглашений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03.09.2024 </w:t>
      </w:r>
      <w:r>
        <w:rPr>
          <w:rFonts w:ascii="Times New Roman"/>
          <w:b w:val="false"/>
          <w:i w:val="false"/>
          <w:color w:val="00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xml:space="preserve">
      2.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15-9 Закона Республики Казахстан "Об электроэнергетике" (далее – Закон), инвестиционные соглашения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заключаются только с действующими (существующими) энергопроизводящими организациями, в составе которых действуют электрические станции, в том числе осуществляющими комбинированное производство тепловой и электрической энергии, находящимися в городах республиканского значения, в отношении основного генерирующего тепловую и электрическую энергию оборудования.</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энергетики РК от 03.09.2024 </w:t>
      </w:r>
      <w:r>
        <w:rPr>
          <w:rFonts w:ascii="Times New Roman"/>
          <w:b w:val="false"/>
          <w:i w:val="false"/>
          <w:color w:val="00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В настоящих Правилах применяются следующие основные термины и определения:</w:t>
      </w:r>
    </w:p>
    <w:bookmarkEnd w:id="12"/>
    <w:bookmarkStart w:name="z20" w:id="13"/>
    <w:p>
      <w:pPr>
        <w:spacing w:after="0"/>
        <w:ind w:left="0"/>
        <w:jc w:val="both"/>
      </w:pPr>
      <w:r>
        <w:rPr>
          <w:rFonts w:ascii="Times New Roman"/>
          <w:b w:val="false"/>
          <w:i w:val="false"/>
          <w:color w:val="000000"/>
          <w:sz w:val="28"/>
        </w:rPr>
        <w:t xml:space="preserve">
      1) единый закупщик – юридическое лицо, определяемое уполномоченным органом, осуществляющее централизованную покупку услуги по поддержанию готовности электрической мощности и централизованное оказание услуги по обеспечению готовности электрической мощности к несению нагрузки в порядке, предусмотренном </w:t>
      </w:r>
      <w:r>
        <w:rPr>
          <w:rFonts w:ascii="Times New Roman"/>
          <w:b w:val="false"/>
          <w:i w:val="false"/>
          <w:color w:val="000000"/>
          <w:sz w:val="28"/>
        </w:rPr>
        <w:t>Законом</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2)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энергосистеме, оказание системных услуг и приобретение вспомогательных услуг у субъектов оптового рынка электрической энергии, а также передачу электрической энергии по национальной электрической сети, ее техническое обслуживание и поддержание в эксплуатационной готовности;</w:t>
      </w:r>
    </w:p>
    <w:bookmarkEnd w:id="14"/>
    <w:bookmarkStart w:name="z22" w:id="15"/>
    <w:p>
      <w:pPr>
        <w:spacing w:after="0"/>
        <w:ind w:left="0"/>
        <w:jc w:val="both"/>
      </w:pPr>
      <w:r>
        <w:rPr>
          <w:rFonts w:ascii="Times New Roman"/>
          <w:b w:val="false"/>
          <w:i w:val="false"/>
          <w:color w:val="000000"/>
          <w:sz w:val="28"/>
        </w:rPr>
        <w:t>
      3) инвестиционная программа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(далее – инвестиционная программа) – программа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15"/>
    <w:bookmarkStart w:name="z23" w:id="16"/>
    <w:p>
      <w:pPr>
        <w:spacing w:after="0"/>
        <w:ind w:left="0"/>
        <w:jc w:val="both"/>
      </w:pPr>
      <w:r>
        <w:rPr>
          <w:rFonts w:ascii="Times New Roman"/>
          <w:b w:val="false"/>
          <w:i w:val="false"/>
          <w:color w:val="000000"/>
          <w:sz w:val="28"/>
        </w:rPr>
        <w:t>
      4) инвестиционное соглашение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(далее – инвестиционное соглашение) – соглашение, заключаемое уполномоченным органом с действующей энергопроизводящей организацией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w:t>
      </w:r>
    </w:p>
    <w:bookmarkEnd w:id="16"/>
    <w:bookmarkStart w:name="z24" w:id="17"/>
    <w:p>
      <w:pPr>
        <w:spacing w:after="0"/>
        <w:ind w:left="0"/>
        <w:jc w:val="both"/>
      </w:pPr>
      <w:r>
        <w:rPr>
          <w:rFonts w:ascii="Times New Roman"/>
          <w:b w:val="false"/>
          <w:i w:val="false"/>
          <w:color w:val="000000"/>
          <w:sz w:val="28"/>
        </w:rPr>
        <w:t>
      5) экспертная комиссия – комиссия, создаваемая уполномоченным органом из числа не более 15 (пятнадцати) человек, состоящая из представителей уполномоченного органа, заинтересованных государственных органов, системного оператора, единого закупщика, национальной палаты предпринимателей Республики Казахстан, а также независимых экспертов, с целью принятия решений о заключении (об отказе в заключении) инвестиционных соглашений;</w:t>
      </w:r>
    </w:p>
    <w:bookmarkEnd w:id="17"/>
    <w:bookmarkStart w:name="z25" w:id="18"/>
    <w:p>
      <w:pPr>
        <w:spacing w:after="0"/>
        <w:ind w:left="0"/>
        <w:jc w:val="both"/>
      </w:pPr>
      <w:r>
        <w:rPr>
          <w:rFonts w:ascii="Times New Roman"/>
          <w:b w:val="false"/>
          <w:i w:val="false"/>
          <w:color w:val="000000"/>
          <w:sz w:val="28"/>
        </w:rPr>
        <w:t xml:space="preserve">
      6) совет рынка – некоммерческая организация, осуществляющая деятельность по мониторингу функционирования рынка электрической энергии и мощности, а также другие функции, предусмотренные </w:t>
      </w:r>
      <w:r>
        <w:rPr>
          <w:rFonts w:ascii="Times New Roman"/>
          <w:b w:val="false"/>
          <w:i w:val="false"/>
          <w:color w:val="000000"/>
          <w:sz w:val="28"/>
        </w:rPr>
        <w:t>Законом</w:t>
      </w:r>
      <w:r>
        <w:rPr>
          <w:rFonts w:ascii="Times New Roman"/>
          <w:b w:val="false"/>
          <w:i w:val="false"/>
          <w:color w:val="000000"/>
          <w:sz w:val="28"/>
        </w:rPr>
        <w:t>;</w:t>
      </w:r>
    </w:p>
    <w:bookmarkEnd w:id="18"/>
    <w:bookmarkStart w:name="z26" w:id="19"/>
    <w:p>
      <w:pPr>
        <w:spacing w:after="0"/>
        <w:ind w:left="0"/>
        <w:jc w:val="both"/>
      </w:pPr>
      <w:r>
        <w:rPr>
          <w:rFonts w:ascii="Times New Roman"/>
          <w:b w:val="false"/>
          <w:i w:val="false"/>
          <w:color w:val="000000"/>
          <w:sz w:val="28"/>
        </w:rPr>
        <w:t>
      7) уполномоченный орган – государственный орган, осуществляющий руководство в области электроэнергетики;</w:t>
      </w:r>
    </w:p>
    <w:bookmarkEnd w:id="19"/>
    <w:bookmarkStart w:name="z27" w:id="20"/>
    <w:p>
      <w:pPr>
        <w:spacing w:after="0"/>
        <w:ind w:left="0"/>
        <w:jc w:val="both"/>
      </w:pPr>
      <w:r>
        <w:rPr>
          <w:rFonts w:ascii="Times New Roman"/>
          <w:b w:val="false"/>
          <w:i w:val="false"/>
          <w:color w:val="000000"/>
          <w:sz w:val="28"/>
        </w:rPr>
        <w:t>
      8) индивидуальный тариф на услугу по поддержанию готовности электрической мощности – тариф, определенный на основе заключенного инвестиционного соглашения;</w:t>
      </w:r>
    </w:p>
    <w:bookmarkEnd w:id="20"/>
    <w:bookmarkStart w:name="z28" w:id="21"/>
    <w:p>
      <w:pPr>
        <w:spacing w:after="0"/>
        <w:ind w:left="0"/>
        <w:jc w:val="both"/>
      </w:pPr>
      <w:r>
        <w:rPr>
          <w:rFonts w:ascii="Times New Roman"/>
          <w:b w:val="false"/>
          <w:i w:val="false"/>
          <w:color w:val="000000"/>
          <w:sz w:val="28"/>
        </w:rPr>
        <w:t>
      9) услуга по поддержанию готовности электрической мощности – услуга, оказываемая энергопроизводящими организациями единому закупщику, по поддержанию готовности аттестованной электрической мощности генерирующих установок к несению нагрузки;</w:t>
      </w:r>
    </w:p>
    <w:bookmarkEnd w:id="21"/>
    <w:bookmarkStart w:name="z29" w:id="22"/>
    <w:p>
      <w:pPr>
        <w:spacing w:after="0"/>
        <w:ind w:left="0"/>
        <w:jc w:val="both"/>
      </w:pPr>
      <w:r>
        <w:rPr>
          <w:rFonts w:ascii="Times New Roman"/>
          <w:b w:val="false"/>
          <w:i w:val="false"/>
          <w:color w:val="000000"/>
          <w:sz w:val="28"/>
        </w:rPr>
        <w:t>
      10) энергопроизводящая организация – организация, осуществляющая производство электрической и (или) тепловой энергии для собственных нужд и (или) реализации покупателям электрической энергии на оптовом рынке, потребителям тепловой энергии, за исключением индивидуальных потребителей электрической и (или) тепловой энергии и нетто-потребителей электрической энергии, являющихся таковыми в соответствии с законодательством Республики Казахстан в области поддержки использования возобновляемых источников энергии.</w:t>
      </w:r>
    </w:p>
    <w:bookmarkEnd w:id="22"/>
    <w:bookmarkStart w:name="z196" w:id="23"/>
    <w:p>
      <w:pPr>
        <w:spacing w:after="0"/>
        <w:ind w:left="0"/>
        <w:jc w:val="both"/>
      </w:pPr>
      <w:r>
        <w:rPr>
          <w:rFonts w:ascii="Times New Roman"/>
          <w:b w:val="false"/>
          <w:i w:val="false"/>
          <w:color w:val="000000"/>
          <w:sz w:val="28"/>
        </w:rPr>
        <w:t>
      11) план-график подготовки и реализации проекта (далее - план-график) – детальный график реализации инвестиционного соглашения, определяющий отчетные показатели и предусматривающий сроки реализации изыскательных, логистических, строительно-монтажных и пуско-наладочных работ, утверждаемый первым руководителем энергопроизводящей организации.</w:t>
      </w:r>
    </w:p>
    <w:bookmarkEnd w:id="23"/>
    <w:bookmarkStart w:name="z30" w:id="24"/>
    <w:p>
      <w:pPr>
        <w:spacing w:after="0"/>
        <w:ind w:left="0"/>
        <w:jc w:val="both"/>
      </w:pPr>
      <w:r>
        <w:rPr>
          <w:rFonts w:ascii="Times New Roman"/>
          <w:b w:val="false"/>
          <w:i w:val="false"/>
          <w:color w:val="000000"/>
          <w:sz w:val="28"/>
        </w:rPr>
        <w:t xml:space="preserve">
      Иные термины и определения, используемые в настоящих Правилах, применяются в соответствии с законодательством Республики Казахстан в области электроэнергетики. </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энергетики РК от 03.09.2024 </w:t>
      </w:r>
      <w:r>
        <w:rPr>
          <w:rFonts w:ascii="Times New Roman"/>
          <w:b w:val="false"/>
          <w:i w:val="false"/>
          <w:color w:val="00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5"/>
    <w:p>
      <w:pPr>
        <w:spacing w:after="0"/>
        <w:ind w:left="0"/>
        <w:jc w:val="left"/>
      </w:pPr>
      <w:r>
        <w:rPr>
          <w:rFonts w:ascii="Times New Roman"/>
          <w:b/>
          <w:i w:val="false"/>
          <w:color w:val="000000"/>
        </w:rPr>
        <w:t xml:space="preserve"> Глава 2. Порядок рассмотрения инвестиционных программ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25"/>
    <w:bookmarkStart w:name="z32" w:id="26"/>
    <w:p>
      <w:pPr>
        <w:spacing w:after="0"/>
        <w:ind w:left="0"/>
        <w:jc w:val="both"/>
      </w:pPr>
      <w:r>
        <w:rPr>
          <w:rFonts w:ascii="Times New Roman"/>
          <w:b w:val="false"/>
          <w:i w:val="false"/>
          <w:color w:val="000000"/>
          <w:sz w:val="28"/>
        </w:rPr>
        <w:t>
      4. Энергопроизводящая организация, намеревающаяся заключить с уполномоченным органом инвестиционное соглашение в срок до двадцатого ноября направляет на рассмотрение в Совет рынка инвестиционную программу на бумажном и электронном носителе.</w:t>
      </w:r>
    </w:p>
    <w:bookmarkEnd w:id="26"/>
    <w:bookmarkStart w:name="z33" w:id="27"/>
    <w:p>
      <w:pPr>
        <w:spacing w:after="0"/>
        <w:ind w:left="0"/>
        <w:jc w:val="both"/>
      </w:pPr>
      <w:r>
        <w:rPr>
          <w:rFonts w:ascii="Times New Roman"/>
          <w:b w:val="false"/>
          <w:i w:val="false"/>
          <w:color w:val="000000"/>
          <w:sz w:val="28"/>
        </w:rPr>
        <w:t>
      5. Вместе с инвестиционной программой в Совет рынка также вносятся:</w:t>
      </w:r>
    </w:p>
    <w:bookmarkEnd w:id="27"/>
    <w:bookmarkStart w:name="z34" w:id="28"/>
    <w:p>
      <w:pPr>
        <w:spacing w:after="0"/>
        <w:ind w:left="0"/>
        <w:jc w:val="both"/>
      </w:pPr>
      <w:r>
        <w:rPr>
          <w:rFonts w:ascii="Times New Roman"/>
          <w:b w:val="false"/>
          <w:i w:val="false"/>
          <w:color w:val="000000"/>
          <w:sz w:val="28"/>
        </w:rPr>
        <w:t xml:space="preserve">
      1) информация о соответствующем мероприятии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28"/>
    <w:bookmarkStart w:name="z35" w:id="29"/>
    <w:p>
      <w:pPr>
        <w:spacing w:after="0"/>
        <w:ind w:left="0"/>
        <w:jc w:val="both"/>
      </w:pPr>
      <w:r>
        <w:rPr>
          <w:rFonts w:ascii="Times New Roman"/>
          <w:b w:val="false"/>
          <w:i w:val="false"/>
          <w:color w:val="000000"/>
          <w:sz w:val="28"/>
        </w:rPr>
        <w:t>
      2) технико-экономическое обоснование мероприятия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29"/>
    <w:bookmarkStart w:name="z36" w:id="30"/>
    <w:p>
      <w:pPr>
        <w:spacing w:after="0"/>
        <w:ind w:left="0"/>
        <w:jc w:val="both"/>
      </w:pPr>
      <w:r>
        <w:rPr>
          <w:rFonts w:ascii="Times New Roman"/>
          <w:b w:val="false"/>
          <w:i w:val="false"/>
          <w:color w:val="000000"/>
          <w:sz w:val="28"/>
        </w:rPr>
        <w:t xml:space="preserve">
      3) положительное заключение комплексной вневедомственной экспертизы на технико-экономическое обоснование мероприятия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w:t>
      </w:r>
    </w:p>
    <w:bookmarkEnd w:id="30"/>
    <w:bookmarkStart w:name="z37" w:id="31"/>
    <w:p>
      <w:pPr>
        <w:spacing w:after="0"/>
        <w:ind w:left="0"/>
        <w:jc w:val="both"/>
      </w:pPr>
      <w:r>
        <w:rPr>
          <w:rFonts w:ascii="Times New Roman"/>
          <w:b w:val="false"/>
          <w:i w:val="false"/>
          <w:color w:val="000000"/>
          <w:sz w:val="28"/>
        </w:rPr>
        <w:t>
      4) положительное заключение государственной экологической экспертизы.</w:t>
      </w:r>
    </w:p>
    <w:bookmarkEnd w:id="31"/>
    <w:bookmarkStart w:name="z38" w:id="32"/>
    <w:p>
      <w:pPr>
        <w:spacing w:after="0"/>
        <w:ind w:left="0"/>
        <w:jc w:val="both"/>
      </w:pPr>
      <w:r>
        <w:rPr>
          <w:rFonts w:ascii="Times New Roman"/>
          <w:b w:val="false"/>
          <w:i w:val="false"/>
          <w:color w:val="000000"/>
          <w:sz w:val="28"/>
        </w:rPr>
        <w:t xml:space="preserve">
      6. Инвестиционные программы, представленные позже срока, указанного в </w:t>
      </w:r>
      <w:r>
        <w:rPr>
          <w:rFonts w:ascii="Times New Roman"/>
          <w:b w:val="false"/>
          <w:i w:val="false"/>
          <w:color w:val="000000"/>
          <w:sz w:val="28"/>
        </w:rPr>
        <w:t>пункте 4</w:t>
      </w:r>
      <w:r>
        <w:rPr>
          <w:rFonts w:ascii="Times New Roman"/>
          <w:b w:val="false"/>
          <w:i w:val="false"/>
          <w:color w:val="000000"/>
          <w:sz w:val="28"/>
        </w:rPr>
        <w:t xml:space="preserve"> и не соответствующие </w:t>
      </w:r>
      <w:r>
        <w:rPr>
          <w:rFonts w:ascii="Times New Roman"/>
          <w:b w:val="false"/>
          <w:i w:val="false"/>
          <w:color w:val="000000"/>
          <w:sz w:val="28"/>
        </w:rPr>
        <w:t>пункту 5</w:t>
      </w:r>
      <w:r>
        <w:rPr>
          <w:rFonts w:ascii="Times New Roman"/>
          <w:b w:val="false"/>
          <w:i w:val="false"/>
          <w:color w:val="000000"/>
          <w:sz w:val="28"/>
        </w:rPr>
        <w:t xml:space="preserve"> настоящих Правил, не принимаются к рассмотрению Советом рынка.</w:t>
      </w:r>
    </w:p>
    <w:bookmarkEnd w:id="32"/>
    <w:bookmarkStart w:name="z39" w:id="33"/>
    <w:p>
      <w:pPr>
        <w:spacing w:after="0"/>
        <w:ind w:left="0"/>
        <w:jc w:val="both"/>
      </w:pPr>
      <w:r>
        <w:rPr>
          <w:rFonts w:ascii="Times New Roman"/>
          <w:b w:val="false"/>
          <w:i w:val="false"/>
          <w:color w:val="000000"/>
          <w:sz w:val="28"/>
        </w:rPr>
        <w:t>
      7. Инвестиционные программы не подлежат изменению в период рассмотрения Советом рынка.</w:t>
      </w:r>
    </w:p>
    <w:bookmarkEnd w:id="33"/>
    <w:bookmarkStart w:name="z197" w:id="34"/>
    <w:p>
      <w:pPr>
        <w:spacing w:after="0"/>
        <w:ind w:left="0"/>
        <w:jc w:val="both"/>
      </w:pPr>
      <w:r>
        <w:rPr>
          <w:rFonts w:ascii="Times New Roman"/>
          <w:b w:val="false"/>
          <w:i w:val="false"/>
          <w:color w:val="000000"/>
          <w:sz w:val="28"/>
        </w:rPr>
        <w:t xml:space="preserve">
      В период принятия уполномоченным органом решения о заключении (об отказе в заключении) инвестиционного соглашения энергопроизводящей организации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внесение изменений в соответствующую инвестиционную программу на основании документов, подтверждающих изменение технико-экономических показателей мероприятия производится в порядке предусмотренном </w:t>
      </w:r>
      <w:r>
        <w:rPr>
          <w:rFonts w:ascii="Times New Roman"/>
          <w:b w:val="false"/>
          <w:i w:val="false"/>
          <w:color w:val="000000"/>
          <w:sz w:val="28"/>
        </w:rPr>
        <w:t>главой 3</w:t>
      </w:r>
      <w:r>
        <w:rPr>
          <w:rFonts w:ascii="Times New Roman"/>
          <w:b w:val="false"/>
          <w:i w:val="false"/>
          <w:color w:val="000000"/>
          <w:sz w:val="28"/>
        </w:rPr>
        <w:t xml:space="preserve"> настоящих Правил.</w:t>
      </w:r>
    </w:p>
    <w:bookmarkEnd w:id="34"/>
    <w:bookmarkStart w:name="z198" w:id="35"/>
    <w:p>
      <w:pPr>
        <w:spacing w:after="0"/>
        <w:ind w:left="0"/>
        <w:jc w:val="both"/>
      </w:pPr>
      <w:r>
        <w:rPr>
          <w:rFonts w:ascii="Times New Roman"/>
          <w:b w:val="false"/>
          <w:i w:val="false"/>
          <w:color w:val="000000"/>
          <w:sz w:val="28"/>
        </w:rPr>
        <w:t>
      При этом энергопроизводящие организации повторно получают положительное заключение Совета рынка и государственной экспертизы на технико-экономическое обоснование мероприятия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энергетики РК от 03.09.2024 </w:t>
      </w:r>
      <w:r>
        <w:rPr>
          <w:rFonts w:ascii="Times New Roman"/>
          <w:b w:val="false"/>
          <w:i w:val="false"/>
          <w:color w:val="00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6"/>
    <w:p>
      <w:pPr>
        <w:spacing w:after="0"/>
        <w:ind w:left="0"/>
        <w:jc w:val="both"/>
      </w:pPr>
      <w:r>
        <w:rPr>
          <w:rFonts w:ascii="Times New Roman"/>
          <w:b w:val="false"/>
          <w:i w:val="false"/>
          <w:color w:val="000000"/>
          <w:sz w:val="28"/>
        </w:rPr>
        <w:t>
      8. Совет рынка отдельно по каждой инвестиционной программе заключение о целесообразности либо нецелесообразности ее реализации (далее – Заключение).</w:t>
      </w:r>
    </w:p>
    <w:bookmarkEnd w:id="36"/>
    <w:bookmarkStart w:name="z41" w:id="37"/>
    <w:p>
      <w:pPr>
        <w:spacing w:after="0"/>
        <w:ind w:left="0"/>
        <w:jc w:val="both"/>
      </w:pPr>
      <w:r>
        <w:rPr>
          <w:rFonts w:ascii="Times New Roman"/>
          <w:b w:val="false"/>
          <w:i w:val="false"/>
          <w:color w:val="000000"/>
          <w:sz w:val="28"/>
        </w:rPr>
        <w:t>
      9. Для оценки целесообразности либо нецелесообразности реализации инвестиционной программы Совет рынка создает временную комиссию по рассмотрению представленной инвестиционной программы (далее – Комиссия).</w:t>
      </w:r>
    </w:p>
    <w:bookmarkEnd w:id="37"/>
    <w:bookmarkStart w:name="z42" w:id="38"/>
    <w:p>
      <w:pPr>
        <w:spacing w:after="0"/>
        <w:ind w:left="0"/>
        <w:jc w:val="both"/>
      </w:pPr>
      <w:r>
        <w:rPr>
          <w:rFonts w:ascii="Times New Roman"/>
          <w:b w:val="false"/>
          <w:i w:val="false"/>
          <w:color w:val="000000"/>
          <w:sz w:val="28"/>
        </w:rPr>
        <w:t>
      10. Состав Комиссии включает следующий список лиц:</w:t>
      </w:r>
    </w:p>
    <w:bookmarkEnd w:id="38"/>
    <w:bookmarkStart w:name="z43" w:id="39"/>
    <w:p>
      <w:pPr>
        <w:spacing w:after="0"/>
        <w:ind w:left="0"/>
        <w:jc w:val="both"/>
      </w:pPr>
      <w:r>
        <w:rPr>
          <w:rFonts w:ascii="Times New Roman"/>
          <w:b w:val="false"/>
          <w:i w:val="false"/>
          <w:color w:val="000000"/>
          <w:sz w:val="28"/>
        </w:rPr>
        <w:t>
      1) руководитель организации, определенной Советом рынка;</w:t>
      </w:r>
    </w:p>
    <w:bookmarkEnd w:id="39"/>
    <w:bookmarkStart w:name="z44" w:id="40"/>
    <w:p>
      <w:pPr>
        <w:spacing w:after="0"/>
        <w:ind w:left="0"/>
        <w:jc w:val="both"/>
      </w:pPr>
      <w:r>
        <w:rPr>
          <w:rFonts w:ascii="Times New Roman"/>
          <w:b w:val="false"/>
          <w:i w:val="false"/>
          <w:color w:val="000000"/>
          <w:sz w:val="28"/>
        </w:rPr>
        <w:t>
      2) не менее одного эксперта с высшим техническим образованием и не менее одного эксперта с высшим экономическим образованием, имеющими опыт работы в соответствующих областях и являющимися представителями Совета рынка;</w:t>
      </w:r>
    </w:p>
    <w:bookmarkEnd w:id="40"/>
    <w:bookmarkStart w:name="z45" w:id="41"/>
    <w:p>
      <w:pPr>
        <w:spacing w:after="0"/>
        <w:ind w:left="0"/>
        <w:jc w:val="both"/>
      </w:pPr>
      <w:r>
        <w:rPr>
          <w:rFonts w:ascii="Times New Roman"/>
          <w:b w:val="false"/>
          <w:i w:val="false"/>
          <w:color w:val="000000"/>
          <w:sz w:val="28"/>
        </w:rPr>
        <w:t>
      3) иные эксперты, имеющие опыт работы в области электроэнергетики.</w:t>
      </w:r>
    </w:p>
    <w:bookmarkEnd w:id="41"/>
    <w:bookmarkStart w:name="z46" w:id="42"/>
    <w:p>
      <w:pPr>
        <w:spacing w:after="0"/>
        <w:ind w:left="0"/>
        <w:jc w:val="both"/>
      </w:pPr>
      <w:r>
        <w:rPr>
          <w:rFonts w:ascii="Times New Roman"/>
          <w:b w:val="false"/>
          <w:i w:val="false"/>
          <w:color w:val="000000"/>
          <w:sz w:val="28"/>
        </w:rPr>
        <w:t>
      11. Комиссия состоит из не менее пяти человек.</w:t>
      </w:r>
    </w:p>
    <w:bookmarkEnd w:id="42"/>
    <w:bookmarkStart w:name="z47" w:id="43"/>
    <w:p>
      <w:pPr>
        <w:spacing w:after="0"/>
        <w:ind w:left="0"/>
        <w:jc w:val="both"/>
      </w:pPr>
      <w:r>
        <w:rPr>
          <w:rFonts w:ascii="Times New Roman"/>
          <w:b w:val="false"/>
          <w:i w:val="false"/>
          <w:color w:val="000000"/>
          <w:sz w:val="28"/>
        </w:rPr>
        <w:t>
      12. Совет рынка самостоятельно определяет порядок рассмотрения Комиссией представленной инвестиционной программы и подготовки Заключения.</w:t>
      </w:r>
    </w:p>
    <w:bookmarkEnd w:id="43"/>
    <w:bookmarkStart w:name="z48" w:id="44"/>
    <w:p>
      <w:pPr>
        <w:spacing w:after="0"/>
        <w:ind w:left="0"/>
        <w:jc w:val="both"/>
      </w:pPr>
      <w:r>
        <w:rPr>
          <w:rFonts w:ascii="Times New Roman"/>
          <w:b w:val="false"/>
          <w:i w:val="false"/>
          <w:color w:val="000000"/>
          <w:sz w:val="28"/>
        </w:rPr>
        <w:t>
      13. Заключение излагается в свободной форме с указанием следующей информации:</w:t>
      </w:r>
    </w:p>
    <w:bookmarkEnd w:id="44"/>
    <w:bookmarkStart w:name="z49" w:id="45"/>
    <w:p>
      <w:pPr>
        <w:spacing w:after="0"/>
        <w:ind w:left="0"/>
        <w:jc w:val="both"/>
      </w:pPr>
      <w:r>
        <w:rPr>
          <w:rFonts w:ascii="Times New Roman"/>
          <w:b w:val="false"/>
          <w:i w:val="false"/>
          <w:color w:val="000000"/>
          <w:sz w:val="28"/>
        </w:rPr>
        <w:t>
      1) анализ технической и технологической целесообразности предлагаемых инвестиционной программой мероприятий;</w:t>
      </w:r>
    </w:p>
    <w:bookmarkEnd w:id="45"/>
    <w:bookmarkStart w:name="z50" w:id="46"/>
    <w:p>
      <w:pPr>
        <w:spacing w:after="0"/>
        <w:ind w:left="0"/>
        <w:jc w:val="both"/>
      </w:pPr>
      <w:r>
        <w:rPr>
          <w:rFonts w:ascii="Times New Roman"/>
          <w:b w:val="false"/>
          <w:i w:val="false"/>
          <w:color w:val="000000"/>
          <w:sz w:val="28"/>
        </w:rPr>
        <w:t>
      2) анализ величины и целесообразности финансовых затрат на предлагаемые инвестиционной программой мероприятия;</w:t>
      </w:r>
    </w:p>
    <w:bookmarkEnd w:id="46"/>
    <w:bookmarkStart w:name="z51" w:id="47"/>
    <w:p>
      <w:pPr>
        <w:spacing w:after="0"/>
        <w:ind w:left="0"/>
        <w:jc w:val="both"/>
      </w:pPr>
      <w:r>
        <w:rPr>
          <w:rFonts w:ascii="Times New Roman"/>
          <w:b w:val="false"/>
          <w:i w:val="false"/>
          <w:color w:val="000000"/>
          <w:sz w:val="28"/>
        </w:rPr>
        <w:t>
      3) анализ актуальных ценовых предложений товаров, работ и услуг, приобретение которых предполагается в рамках предлагаемых мероприятий;</w:t>
      </w:r>
    </w:p>
    <w:bookmarkEnd w:id="47"/>
    <w:bookmarkStart w:name="z52" w:id="48"/>
    <w:p>
      <w:pPr>
        <w:spacing w:after="0"/>
        <w:ind w:left="0"/>
        <w:jc w:val="both"/>
      </w:pPr>
      <w:r>
        <w:rPr>
          <w:rFonts w:ascii="Times New Roman"/>
          <w:b w:val="false"/>
          <w:i w:val="false"/>
          <w:color w:val="000000"/>
          <w:sz w:val="28"/>
        </w:rPr>
        <w:t>
      4) анализ целесообразности объема предлагаемых инвестиционной программой мероприятий с точки зрения достижения результатов, послуживших причиной предложения к исполнению данных мероприятий;</w:t>
      </w:r>
    </w:p>
    <w:bookmarkEnd w:id="48"/>
    <w:bookmarkStart w:name="z53" w:id="49"/>
    <w:p>
      <w:pPr>
        <w:spacing w:after="0"/>
        <w:ind w:left="0"/>
        <w:jc w:val="both"/>
      </w:pPr>
      <w:r>
        <w:rPr>
          <w:rFonts w:ascii="Times New Roman"/>
          <w:b w:val="false"/>
          <w:i w:val="false"/>
          <w:color w:val="000000"/>
          <w:sz w:val="28"/>
        </w:rPr>
        <w:t>
      5) решение по инвестиционной программе основанное на основе результатов анализа;</w:t>
      </w:r>
    </w:p>
    <w:bookmarkEnd w:id="49"/>
    <w:bookmarkStart w:name="z54" w:id="50"/>
    <w:p>
      <w:pPr>
        <w:spacing w:after="0"/>
        <w:ind w:left="0"/>
        <w:jc w:val="both"/>
      </w:pPr>
      <w:r>
        <w:rPr>
          <w:rFonts w:ascii="Times New Roman"/>
          <w:b w:val="false"/>
          <w:i w:val="false"/>
          <w:color w:val="000000"/>
          <w:sz w:val="28"/>
        </w:rPr>
        <w:t>
      6) обоснование принятого решения по инвестиционной программе.</w:t>
      </w:r>
    </w:p>
    <w:bookmarkEnd w:id="50"/>
    <w:bookmarkStart w:name="z55" w:id="51"/>
    <w:p>
      <w:pPr>
        <w:spacing w:after="0"/>
        <w:ind w:left="0"/>
        <w:jc w:val="both"/>
      </w:pPr>
      <w:r>
        <w:rPr>
          <w:rFonts w:ascii="Times New Roman"/>
          <w:b w:val="false"/>
          <w:i w:val="false"/>
          <w:color w:val="000000"/>
          <w:sz w:val="28"/>
        </w:rPr>
        <w:t>
      14. Заключение заверяется (скрепляется) подписями членов Комиссии, принявших участие в рассмотрении данной инвестиционной программы.</w:t>
      </w:r>
    </w:p>
    <w:bookmarkEnd w:id="51"/>
    <w:bookmarkStart w:name="z56" w:id="52"/>
    <w:p>
      <w:pPr>
        <w:spacing w:after="0"/>
        <w:ind w:left="0"/>
        <w:jc w:val="both"/>
      </w:pPr>
      <w:r>
        <w:rPr>
          <w:rFonts w:ascii="Times New Roman"/>
          <w:b w:val="false"/>
          <w:i w:val="false"/>
          <w:color w:val="000000"/>
          <w:sz w:val="28"/>
        </w:rPr>
        <w:t>
      15. Инвестиционная программа, документы, указанные в пункте 5 настоящих Правил, Заключение, вносятся на бумажном и электронном носителе Советом рынка в уполномоченный орган в срок не позднее тридцати рабочих дней со дня внесения инвестиционной программы в Совет рынка.</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энергетики РК от 03.09.2024 </w:t>
      </w:r>
      <w:r>
        <w:rPr>
          <w:rFonts w:ascii="Times New Roman"/>
          <w:b w:val="false"/>
          <w:i w:val="false"/>
          <w:color w:val="00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53"/>
    <w:p>
      <w:pPr>
        <w:spacing w:after="0"/>
        <w:ind w:left="0"/>
        <w:jc w:val="both"/>
      </w:pPr>
      <w:r>
        <w:rPr>
          <w:rFonts w:ascii="Times New Roman"/>
          <w:b w:val="false"/>
          <w:i w:val="false"/>
          <w:color w:val="000000"/>
          <w:sz w:val="28"/>
        </w:rPr>
        <w:t>
      16. Заключение вносится в уполномоченный орган на официальном бланке Совета рынка на государственном и русском языках.</w:t>
      </w:r>
    </w:p>
    <w:bookmarkEnd w:id="53"/>
    <w:bookmarkStart w:name="z58" w:id="54"/>
    <w:p>
      <w:pPr>
        <w:spacing w:after="0"/>
        <w:ind w:left="0"/>
        <w:jc w:val="left"/>
      </w:pPr>
      <w:r>
        <w:rPr>
          <w:rFonts w:ascii="Times New Roman"/>
          <w:b/>
          <w:i w:val="false"/>
          <w:color w:val="000000"/>
        </w:rPr>
        <w:t xml:space="preserve"> Глава 3. Порядок заключения инвестиционных соглашений на модернизацию, реконструкцию и (или) расширению со строительством генерирующих установок с использованием газа в качестве альтернативного типа топлива</w:t>
      </w:r>
    </w:p>
    <w:bookmarkEnd w:id="54"/>
    <w:bookmarkStart w:name="z59" w:id="55"/>
    <w:p>
      <w:pPr>
        <w:spacing w:after="0"/>
        <w:ind w:left="0"/>
        <w:jc w:val="both"/>
      </w:pPr>
      <w:r>
        <w:rPr>
          <w:rFonts w:ascii="Times New Roman"/>
          <w:b w:val="false"/>
          <w:i w:val="false"/>
          <w:color w:val="000000"/>
          <w:sz w:val="28"/>
        </w:rPr>
        <w:t xml:space="preserve">
      17. Для принятия решений о заключении (об отказе в заключении) инвестиционного соглашения уполномоченный орган не позднее 5 (пяти) рабочих дней с момента получения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настоящих Правил, формирует экспертную комиссию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настоящих Правил.</w:t>
      </w:r>
    </w:p>
    <w:bookmarkEnd w:id="55"/>
    <w:bookmarkStart w:name="z60" w:id="56"/>
    <w:p>
      <w:pPr>
        <w:spacing w:after="0"/>
        <w:ind w:left="0"/>
        <w:jc w:val="both"/>
      </w:pPr>
      <w:r>
        <w:rPr>
          <w:rFonts w:ascii="Times New Roman"/>
          <w:b w:val="false"/>
          <w:i w:val="false"/>
          <w:color w:val="000000"/>
          <w:sz w:val="28"/>
        </w:rPr>
        <w:t>
      При формировании экспертной комиссии уполномоченным органом обеспечивается недопущение конфликта интересов.</w:t>
      </w:r>
    </w:p>
    <w:bookmarkEnd w:id="56"/>
    <w:bookmarkStart w:name="z61" w:id="57"/>
    <w:p>
      <w:pPr>
        <w:spacing w:after="0"/>
        <w:ind w:left="0"/>
        <w:jc w:val="both"/>
      </w:pPr>
      <w:r>
        <w:rPr>
          <w:rFonts w:ascii="Times New Roman"/>
          <w:b w:val="false"/>
          <w:i w:val="false"/>
          <w:color w:val="000000"/>
          <w:sz w:val="28"/>
        </w:rPr>
        <w:t>
      18. Решение о создании экспертной комиссии принимается приказом первого руководителя уполномоченного органа либо лицом, исполняющим его обязанности.</w:t>
      </w:r>
    </w:p>
    <w:bookmarkEnd w:id="57"/>
    <w:bookmarkStart w:name="z62" w:id="58"/>
    <w:p>
      <w:pPr>
        <w:spacing w:after="0"/>
        <w:ind w:left="0"/>
        <w:jc w:val="both"/>
      </w:pPr>
      <w:r>
        <w:rPr>
          <w:rFonts w:ascii="Times New Roman"/>
          <w:b w:val="false"/>
          <w:i w:val="false"/>
          <w:color w:val="000000"/>
          <w:sz w:val="28"/>
        </w:rPr>
        <w:t>
      Решение о создании экспертной комиссии публикуется на интернет-ресурсе уполномоченного органа с указанием контактного телефона секретаря экспертной комиссии.</w:t>
      </w:r>
    </w:p>
    <w:bookmarkEnd w:id="58"/>
    <w:bookmarkStart w:name="z63" w:id="59"/>
    <w:p>
      <w:pPr>
        <w:spacing w:after="0"/>
        <w:ind w:left="0"/>
        <w:jc w:val="both"/>
      </w:pPr>
      <w:r>
        <w:rPr>
          <w:rFonts w:ascii="Times New Roman"/>
          <w:b w:val="false"/>
          <w:i w:val="false"/>
          <w:color w:val="000000"/>
          <w:sz w:val="28"/>
        </w:rPr>
        <w:t>
      19. Председателем экспертной комиссии является заместитель первого руководителя уполномоченного органа, курирующий вопросы в области электроэнергетики.</w:t>
      </w:r>
    </w:p>
    <w:bookmarkEnd w:id="59"/>
    <w:bookmarkStart w:name="z64" w:id="60"/>
    <w:p>
      <w:pPr>
        <w:spacing w:after="0"/>
        <w:ind w:left="0"/>
        <w:jc w:val="both"/>
      </w:pPr>
      <w:r>
        <w:rPr>
          <w:rFonts w:ascii="Times New Roman"/>
          <w:b w:val="false"/>
          <w:i w:val="false"/>
          <w:color w:val="000000"/>
          <w:sz w:val="28"/>
        </w:rPr>
        <w:t>
      20. Секретарь экспертной комиссии определяется из представителей уполномоченного органа и не является членом экспертной комиссии.</w:t>
      </w:r>
    </w:p>
    <w:bookmarkEnd w:id="60"/>
    <w:bookmarkStart w:name="z65" w:id="61"/>
    <w:p>
      <w:pPr>
        <w:spacing w:after="0"/>
        <w:ind w:left="0"/>
        <w:jc w:val="both"/>
      </w:pPr>
      <w:r>
        <w:rPr>
          <w:rFonts w:ascii="Times New Roman"/>
          <w:b w:val="false"/>
          <w:i w:val="false"/>
          <w:color w:val="000000"/>
          <w:sz w:val="28"/>
        </w:rPr>
        <w:t xml:space="preserve">
      21. Экспертная комиссия действует со дня вступления в силу приказа о создании экспертной комиссии и прекращает свою деятельность после принятия решений согласно </w:t>
      </w:r>
      <w:r>
        <w:rPr>
          <w:rFonts w:ascii="Times New Roman"/>
          <w:b w:val="false"/>
          <w:i w:val="false"/>
          <w:color w:val="000000"/>
          <w:sz w:val="28"/>
        </w:rPr>
        <w:t>пункту 24</w:t>
      </w:r>
      <w:r>
        <w:rPr>
          <w:rFonts w:ascii="Times New Roman"/>
          <w:b w:val="false"/>
          <w:i w:val="false"/>
          <w:color w:val="000000"/>
          <w:sz w:val="28"/>
        </w:rPr>
        <w:t xml:space="preserve"> настоящих Правил.</w:t>
      </w:r>
    </w:p>
    <w:bookmarkEnd w:id="61"/>
    <w:bookmarkStart w:name="z66" w:id="62"/>
    <w:p>
      <w:pPr>
        <w:spacing w:after="0"/>
        <w:ind w:left="0"/>
        <w:jc w:val="both"/>
      </w:pPr>
      <w:r>
        <w:rPr>
          <w:rFonts w:ascii="Times New Roman"/>
          <w:b w:val="false"/>
          <w:i w:val="false"/>
          <w:color w:val="000000"/>
          <w:sz w:val="28"/>
        </w:rPr>
        <w:t>
      22. Заседания экспертной комиссии созываются ее председателем.</w:t>
      </w:r>
    </w:p>
    <w:bookmarkEnd w:id="62"/>
    <w:bookmarkStart w:name="z67" w:id="63"/>
    <w:p>
      <w:pPr>
        <w:spacing w:after="0"/>
        <w:ind w:left="0"/>
        <w:jc w:val="both"/>
      </w:pPr>
      <w:r>
        <w:rPr>
          <w:rFonts w:ascii="Times New Roman"/>
          <w:b w:val="false"/>
          <w:i w:val="false"/>
          <w:color w:val="000000"/>
          <w:sz w:val="28"/>
        </w:rPr>
        <w:t>
      Заседания экспертной комиссии считаются правомочными, если на них присутствуют более половины от общего числа членов экспертной комиссии.</w:t>
      </w:r>
    </w:p>
    <w:bookmarkEnd w:id="63"/>
    <w:bookmarkStart w:name="z68" w:id="64"/>
    <w:p>
      <w:pPr>
        <w:spacing w:after="0"/>
        <w:ind w:left="0"/>
        <w:jc w:val="both"/>
      </w:pPr>
      <w:r>
        <w:rPr>
          <w:rFonts w:ascii="Times New Roman"/>
          <w:b w:val="false"/>
          <w:i w:val="false"/>
          <w:color w:val="000000"/>
          <w:sz w:val="28"/>
        </w:rPr>
        <w:t>
      23. Решение экспертной комиссии принимается путем открытого голосования и считается принятым, если за него подано большинство голосов от общего числа членов экспертной комиссии присутствующих на заседании.</w:t>
      </w:r>
    </w:p>
    <w:bookmarkEnd w:id="64"/>
    <w:bookmarkStart w:name="z69" w:id="65"/>
    <w:p>
      <w:pPr>
        <w:spacing w:after="0"/>
        <w:ind w:left="0"/>
        <w:jc w:val="both"/>
      </w:pPr>
      <w:r>
        <w:rPr>
          <w:rFonts w:ascii="Times New Roman"/>
          <w:b w:val="false"/>
          <w:i w:val="false"/>
          <w:color w:val="000000"/>
          <w:sz w:val="28"/>
        </w:rPr>
        <w:t>
      Члены экспертной комиссии обладают равными голосами при принятии решения. При равенстве голосов принятым считается решение, за которое проголосовал председатель экспертной комиссии.</w:t>
      </w:r>
    </w:p>
    <w:bookmarkEnd w:id="65"/>
    <w:bookmarkStart w:name="z70" w:id="66"/>
    <w:p>
      <w:pPr>
        <w:spacing w:after="0"/>
        <w:ind w:left="0"/>
        <w:jc w:val="both"/>
      </w:pPr>
      <w:r>
        <w:rPr>
          <w:rFonts w:ascii="Times New Roman"/>
          <w:b w:val="false"/>
          <w:i w:val="false"/>
          <w:color w:val="000000"/>
          <w:sz w:val="28"/>
        </w:rPr>
        <w:t xml:space="preserve">
      Решения экспертной комиссии оформляются в виде протокола и подписываются председателем, секретарем, присутствующими членами экспертной комиссии. </w:t>
      </w:r>
    </w:p>
    <w:bookmarkEnd w:id="66"/>
    <w:bookmarkStart w:name="z71" w:id="67"/>
    <w:p>
      <w:pPr>
        <w:spacing w:after="0"/>
        <w:ind w:left="0"/>
        <w:jc w:val="both"/>
      </w:pPr>
      <w:r>
        <w:rPr>
          <w:rFonts w:ascii="Times New Roman"/>
          <w:b w:val="false"/>
          <w:i w:val="false"/>
          <w:color w:val="000000"/>
          <w:sz w:val="28"/>
        </w:rPr>
        <w:t>
      При несогласии с принимаемым решением член экспертной комиссии излагает особое мнение в письменной форме, которые приобщаются к протоколу.</w:t>
      </w:r>
    </w:p>
    <w:bookmarkEnd w:id="67"/>
    <w:bookmarkStart w:name="z72" w:id="68"/>
    <w:p>
      <w:pPr>
        <w:spacing w:after="0"/>
        <w:ind w:left="0"/>
        <w:jc w:val="both"/>
      </w:pPr>
      <w:r>
        <w:rPr>
          <w:rFonts w:ascii="Times New Roman"/>
          <w:b w:val="false"/>
          <w:i w:val="false"/>
          <w:color w:val="000000"/>
          <w:sz w:val="28"/>
        </w:rPr>
        <w:t>
      Во время заседания экспертной комиссии ведется видео-аудио запись заседания экспертной комиссии, которые размещаются на интернет-ресурсе уполномоченного органа в течение 3 (трех) рабочих дней с даты проведения заседания экспертной комиссии.</w:t>
      </w:r>
    </w:p>
    <w:bookmarkEnd w:id="68"/>
    <w:bookmarkStart w:name="z73" w:id="69"/>
    <w:p>
      <w:pPr>
        <w:spacing w:after="0"/>
        <w:ind w:left="0"/>
        <w:jc w:val="both"/>
      </w:pPr>
      <w:r>
        <w:rPr>
          <w:rFonts w:ascii="Times New Roman"/>
          <w:b w:val="false"/>
          <w:i w:val="false"/>
          <w:color w:val="000000"/>
          <w:sz w:val="28"/>
        </w:rPr>
        <w:t>
      24. Экспертная комиссия в течение 15 (пятнадцати) календарных дней со дня ее создания на основании заключения совета рынка принимает решение о заключении (либо об отказе в заключении) инвестиционного соглашения.</w:t>
      </w:r>
    </w:p>
    <w:bookmarkEnd w:id="69"/>
    <w:bookmarkStart w:name="z74" w:id="70"/>
    <w:p>
      <w:pPr>
        <w:spacing w:after="0"/>
        <w:ind w:left="0"/>
        <w:jc w:val="both"/>
      </w:pPr>
      <w:r>
        <w:rPr>
          <w:rFonts w:ascii="Times New Roman"/>
          <w:b w:val="false"/>
          <w:i w:val="false"/>
          <w:color w:val="000000"/>
          <w:sz w:val="28"/>
        </w:rPr>
        <w:t xml:space="preserve">
      При этом, согласно части второй </w:t>
      </w:r>
      <w:r>
        <w:rPr>
          <w:rFonts w:ascii="Times New Roman"/>
          <w:b w:val="false"/>
          <w:i w:val="false"/>
          <w:color w:val="000000"/>
          <w:sz w:val="28"/>
        </w:rPr>
        <w:t>пункта 8</w:t>
      </w:r>
      <w:r>
        <w:rPr>
          <w:rFonts w:ascii="Times New Roman"/>
          <w:b w:val="false"/>
          <w:i w:val="false"/>
          <w:color w:val="000000"/>
          <w:sz w:val="28"/>
        </w:rPr>
        <w:t xml:space="preserve"> статьи 15-9 Закона, основанием для отказа в заключении инвестиционного соглашения является отсутствие газотранспортной инфраструктуры в городе республиканского значения, в котором энергопроизводящая организация планирует осуществление мероприятия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70"/>
    <w:bookmarkStart w:name="z75" w:id="71"/>
    <w:p>
      <w:pPr>
        <w:spacing w:after="0"/>
        <w:ind w:left="0"/>
        <w:jc w:val="both"/>
      </w:pPr>
      <w:r>
        <w:rPr>
          <w:rFonts w:ascii="Times New Roman"/>
          <w:b w:val="false"/>
          <w:i w:val="false"/>
          <w:color w:val="000000"/>
          <w:sz w:val="28"/>
        </w:rPr>
        <w:t>
      25. На основании решения экспертной комиссии, уполномоченный орган в течение 5 (пяти) календарных дней со дня принятия решения уведомляет энергопроизводящие организации о готовности в заключении либо об отказе в заключении инвестиционного соглашения.</w:t>
      </w:r>
    </w:p>
    <w:bookmarkEnd w:id="71"/>
    <w:bookmarkStart w:name="z76" w:id="72"/>
    <w:p>
      <w:pPr>
        <w:spacing w:after="0"/>
        <w:ind w:left="0"/>
        <w:jc w:val="both"/>
      </w:pPr>
      <w:r>
        <w:rPr>
          <w:rFonts w:ascii="Times New Roman"/>
          <w:b w:val="false"/>
          <w:i w:val="false"/>
          <w:color w:val="000000"/>
          <w:sz w:val="28"/>
        </w:rPr>
        <w:t xml:space="preserve">
      26. Инвестиционные соглашения подписываются в течение 10 (десяти) рабочих дней со дня получения энергопроизводящей организацией уведомления, указанного в </w:t>
      </w:r>
      <w:r>
        <w:rPr>
          <w:rFonts w:ascii="Times New Roman"/>
          <w:b w:val="false"/>
          <w:i w:val="false"/>
          <w:color w:val="000000"/>
          <w:sz w:val="28"/>
        </w:rPr>
        <w:t>пункте 26</w:t>
      </w:r>
      <w:r>
        <w:rPr>
          <w:rFonts w:ascii="Times New Roman"/>
          <w:b w:val="false"/>
          <w:i w:val="false"/>
          <w:color w:val="000000"/>
          <w:sz w:val="28"/>
        </w:rPr>
        <w:t xml:space="preserve"> настоящих Правил по форме "Инвестиционное соглашение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содержит следующую информацию:</w:t>
      </w:r>
    </w:p>
    <w:bookmarkEnd w:id="72"/>
    <w:bookmarkStart w:name="z77" w:id="73"/>
    <w:p>
      <w:pPr>
        <w:spacing w:after="0"/>
        <w:ind w:left="0"/>
        <w:jc w:val="both"/>
      </w:pPr>
      <w:r>
        <w:rPr>
          <w:rFonts w:ascii="Times New Roman"/>
          <w:b w:val="false"/>
          <w:i w:val="false"/>
          <w:color w:val="000000"/>
          <w:sz w:val="28"/>
        </w:rPr>
        <w:t>
      1) наименование энергопроизводящей организации;</w:t>
      </w:r>
    </w:p>
    <w:bookmarkEnd w:id="73"/>
    <w:bookmarkStart w:name="z78" w:id="74"/>
    <w:p>
      <w:pPr>
        <w:spacing w:after="0"/>
        <w:ind w:left="0"/>
        <w:jc w:val="both"/>
      </w:pPr>
      <w:r>
        <w:rPr>
          <w:rFonts w:ascii="Times New Roman"/>
          <w:b w:val="false"/>
          <w:i w:val="false"/>
          <w:color w:val="000000"/>
          <w:sz w:val="28"/>
        </w:rPr>
        <w:t xml:space="preserve">
      2) объем услуги по поддержанию готовности электрической мощности. При этом, энергопроизводящей организации запрещается заключать с единым закупщиком договоры о покупке услуги по поддержанию готовности электрической мощности согласно подпунктам 3) и 4) части первой </w:t>
      </w:r>
      <w:r>
        <w:rPr>
          <w:rFonts w:ascii="Times New Roman"/>
          <w:b w:val="false"/>
          <w:i w:val="false"/>
          <w:color w:val="000000"/>
          <w:sz w:val="28"/>
        </w:rPr>
        <w:t>пункта 3-1</w:t>
      </w:r>
      <w:r>
        <w:rPr>
          <w:rFonts w:ascii="Times New Roman"/>
          <w:b w:val="false"/>
          <w:i w:val="false"/>
          <w:color w:val="000000"/>
          <w:sz w:val="28"/>
        </w:rPr>
        <w:t xml:space="preserve"> статьи 15-3 Закона на объем электрической мощности генерирующих установок, вводимых в эксплуатацию в рамках реализации мероприятия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74"/>
    <w:bookmarkStart w:name="z79" w:id="75"/>
    <w:p>
      <w:pPr>
        <w:spacing w:after="0"/>
        <w:ind w:left="0"/>
        <w:jc w:val="both"/>
      </w:pPr>
      <w:r>
        <w:rPr>
          <w:rFonts w:ascii="Times New Roman"/>
          <w:b w:val="false"/>
          <w:i w:val="false"/>
          <w:color w:val="000000"/>
          <w:sz w:val="28"/>
        </w:rPr>
        <w:t>
      3) индивидуальный тариф на услугу по поддержанию готовности электрической мощности как переменную величину по годам с учетом возврата инвестиций в отношении основного генерирующего тепловую и электрическую энергию оборудования в рамках инвестиционной программы по модернизации, реконструкции и (или) расширению со строительством генерирующих установок с использованием газа качестве альтернативного типа топливо, включая вознаграждения, выплачиваемые по соответствующим инвестиционным займам, с учетом срока покупки услуги по поддержанию готовности электрической мощности (в месяцах) и объема услуги по поддержанию готовности электрической мощности.</w:t>
      </w:r>
    </w:p>
    <w:bookmarkEnd w:id="75"/>
    <w:bookmarkStart w:name="z80" w:id="76"/>
    <w:p>
      <w:pPr>
        <w:spacing w:after="0"/>
        <w:ind w:left="0"/>
        <w:jc w:val="both"/>
      </w:pPr>
      <w:r>
        <w:rPr>
          <w:rFonts w:ascii="Times New Roman"/>
          <w:b w:val="false"/>
          <w:i w:val="false"/>
          <w:color w:val="000000"/>
          <w:sz w:val="28"/>
        </w:rPr>
        <w:t>
      В случае, если генерирующие установки с использованием газа в качестве альтернативного типа топлива вводятся поочередно и (или) поэтапно и (или) пусковыми комплексами, тарифы на услугу по поддержанию готовности электрической мощности определяются в зависимости от объемов электрической мощности вводимых генерирующих установок;</w:t>
      </w:r>
    </w:p>
    <w:bookmarkEnd w:id="76"/>
    <w:bookmarkStart w:name="z81" w:id="77"/>
    <w:p>
      <w:pPr>
        <w:spacing w:after="0"/>
        <w:ind w:left="0"/>
        <w:jc w:val="both"/>
      </w:pPr>
      <w:r>
        <w:rPr>
          <w:rFonts w:ascii="Times New Roman"/>
          <w:b w:val="false"/>
          <w:i w:val="false"/>
          <w:color w:val="000000"/>
          <w:sz w:val="28"/>
        </w:rPr>
        <w:t xml:space="preserve">
      4) срок покупки услуги по поддержанию готовности электрической мощности не менее 10 (десяти) лет, начиная с даты, указанной в </w:t>
      </w:r>
      <w:r>
        <w:rPr>
          <w:rFonts w:ascii="Times New Roman"/>
          <w:b w:val="false"/>
          <w:i w:val="false"/>
          <w:color w:val="000000"/>
          <w:sz w:val="28"/>
        </w:rPr>
        <w:t>подпункте 5)</w:t>
      </w:r>
      <w:r>
        <w:rPr>
          <w:rFonts w:ascii="Times New Roman"/>
          <w:b w:val="false"/>
          <w:i w:val="false"/>
          <w:color w:val="000000"/>
          <w:sz w:val="28"/>
        </w:rPr>
        <w:t xml:space="preserve"> настоящего пункта;</w:t>
      </w:r>
    </w:p>
    <w:bookmarkEnd w:id="77"/>
    <w:bookmarkStart w:name="z82" w:id="78"/>
    <w:p>
      <w:pPr>
        <w:spacing w:after="0"/>
        <w:ind w:left="0"/>
        <w:jc w:val="both"/>
      </w:pPr>
      <w:r>
        <w:rPr>
          <w:rFonts w:ascii="Times New Roman"/>
          <w:b w:val="false"/>
          <w:i w:val="false"/>
          <w:color w:val="000000"/>
          <w:sz w:val="28"/>
        </w:rPr>
        <w:t>
      5) дату начала покупки услуги по поддержанию готовности электрической мощности, соответствующую плановой дате ввода в эксплуатацию генерирующей установки с использованием газа в качестве альтернативного типа топлива;</w:t>
      </w:r>
    </w:p>
    <w:bookmarkEnd w:id="78"/>
    <w:bookmarkStart w:name="z83" w:id="79"/>
    <w:p>
      <w:pPr>
        <w:spacing w:after="0"/>
        <w:ind w:left="0"/>
        <w:jc w:val="both"/>
      </w:pPr>
      <w:r>
        <w:rPr>
          <w:rFonts w:ascii="Times New Roman"/>
          <w:b w:val="false"/>
          <w:i w:val="false"/>
          <w:color w:val="000000"/>
          <w:sz w:val="28"/>
        </w:rPr>
        <w:t>
      6) сведения о соответствующем мероприятии по модернизации, реконструкции и (или) расширению со строительством генерирующих установок с использованием газа в качестве альтернативного вида топлива;</w:t>
      </w:r>
    </w:p>
    <w:bookmarkEnd w:id="79"/>
    <w:bookmarkStart w:name="z199" w:id="80"/>
    <w:p>
      <w:pPr>
        <w:spacing w:after="0"/>
        <w:ind w:left="0"/>
        <w:jc w:val="both"/>
      </w:pPr>
      <w:r>
        <w:rPr>
          <w:rFonts w:ascii="Times New Roman"/>
          <w:b w:val="false"/>
          <w:i w:val="false"/>
          <w:color w:val="000000"/>
          <w:sz w:val="28"/>
        </w:rPr>
        <w:t>
      7) план-график.</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приказом Министра энергетики РК от 03.09.2024 </w:t>
      </w:r>
      <w:r>
        <w:rPr>
          <w:rFonts w:ascii="Times New Roman"/>
          <w:b w:val="false"/>
          <w:i w:val="false"/>
          <w:color w:val="00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81"/>
    <w:p>
      <w:pPr>
        <w:spacing w:after="0"/>
        <w:ind w:left="0"/>
        <w:jc w:val="both"/>
      </w:pPr>
      <w:r>
        <w:rPr>
          <w:rFonts w:ascii="Times New Roman"/>
          <w:b w:val="false"/>
          <w:i w:val="false"/>
          <w:color w:val="000000"/>
          <w:sz w:val="28"/>
        </w:rPr>
        <w:t>
      27. Инвестиционная программа является неотъемлемой частью инвестиционного соглашения и оформляется приложением к нему.</w:t>
      </w:r>
    </w:p>
    <w:bookmarkEnd w:id="81"/>
    <w:bookmarkStart w:name="z85" w:id="82"/>
    <w:p>
      <w:pPr>
        <w:spacing w:after="0"/>
        <w:ind w:left="0"/>
        <w:jc w:val="left"/>
      </w:pPr>
      <w:r>
        <w:rPr>
          <w:rFonts w:ascii="Times New Roman"/>
          <w:b/>
          <w:i w:val="false"/>
          <w:color w:val="000000"/>
        </w:rPr>
        <w:t xml:space="preserve"> Глава 4. Порядок заключения договоров о покупке услуги по поддержанию готовности электрической мощности и установление для данных договоров индивидуальных тарифов на услугу по поддержанию готовности электрической мощности, объемов услуги и сроков покупки услуги по поддержанию готовности электрической мощности</w:t>
      </w:r>
    </w:p>
    <w:bookmarkEnd w:id="82"/>
    <w:bookmarkStart w:name="z86" w:id="83"/>
    <w:p>
      <w:pPr>
        <w:spacing w:after="0"/>
        <w:ind w:left="0"/>
        <w:jc w:val="both"/>
      </w:pPr>
      <w:r>
        <w:rPr>
          <w:rFonts w:ascii="Times New Roman"/>
          <w:b w:val="false"/>
          <w:i w:val="false"/>
          <w:color w:val="000000"/>
          <w:sz w:val="28"/>
        </w:rPr>
        <w:t>
      28. В течение 1 (одного) рабочего дня после дня заключения уполномоченным органом инвестиционного соглашения с энергопроизводящей организацией, уполномоченный орган направляет единому закупщику копию инвестиционного соглашения в электронной форме.</w:t>
      </w:r>
    </w:p>
    <w:bookmarkEnd w:id="83"/>
    <w:bookmarkStart w:name="z87" w:id="84"/>
    <w:p>
      <w:pPr>
        <w:spacing w:after="0"/>
        <w:ind w:left="0"/>
        <w:jc w:val="both"/>
      </w:pPr>
      <w:r>
        <w:rPr>
          <w:rFonts w:ascii="Times New Roman"/>
          <w:b w:val="false"/>
          <w:i w:val="false"/>
          <w:color w:val="000000"/>
          <w:sz w:val="28"/>
        </w:rPr>
        <w:t>
      29. Единый закупщик в течение 10 (десяти) календарных дней со дня получения копии инвестиционного соглашения, направляет энергопроизводящей организации проект договора о покупке услуги по поддержанию готовности электрической мощности.</w:t>
      </w:r>
    </w:p>
    <w:bookmarkEnd w:id="84"/>
    <w:bookmarkStart w:name="z88" w:id="85"/>
    <w:p>
      <w:pPr>
        <w:spacing w:after="0"/>
        <w:ind w:left="0"/>
        <w:jc w:val="both"/>
      </w:pPr>
      <w:r>
        <w:rPr>
          <w:rFonts w:ascii="Times New Roman"/>
          <w:b w:val="false"/>
          <w:i w:val="false"/>
          <w:color w:val="000000"/>
          <w:sz w:val="28"/>
        </w:rPr>
        <w:t>
      30. Заключение договора о покупке услуги по поддержанию готовности электрической мощности осуществляется в течение 60 (шестидесяти) календарных дней со дня получения копии инвестиционного соглашения.</w:t>
      </w:r>
    </w:p>
    <w:bookmarkEnd w:id="85"/>
    <w:bookmarkStart w:name="z89" w:id="86"/>
    <w:p>
      <w:pPr>
        <w:spacing w:after="0"/>
        <w:ind w:left="0"/>
        <w:jc w:val="both"/>
      </w:pPr>
      <w:r>
        <w:rPr>
          <w:rFonts w:ascii="Times New Roman"/>
          <w:b w:val="false"/>
          <w:i w:val="false"/>
          <w:color w:val="000000"/>
          <w:sz w:val="28"/>
        </w:rPr>
        <w:t xml:space="preserve">
      31. Покупка услуги по поддержанию готовности электрической мощности по договорам, указанным в </w:t>
      </w:r>
      <w:r>
        <w:rPr>
          <w:rFonts w:ascii="Times New Roman"/>
          <w:b w:val="false"/>
          <w:i w:val="false"/>
          <w:color w:val="000000"/>
          <w:sz w:val="28"/>
        </w:rPr>
        <w:t>пункте 31</w:t>
      </w:r>
      <w:r>
        <w:rPr>
          <w:rFonts w:ascii="Times New Roman"/>
          <w:b w:val="false"/>
          <w:i w:val="false"/>
          <w:color w:val="000000"/>
          <w:sz w:val="28"/>
        </w:rPr>
        <w:t xml:space="preserve"> настоящих Правил, осуществляется с первого числа месяца, следующего за месяцем, в котором соответствующие энергопроизводящие организации внесли единому закупщику акты проведения системным оператором аттестаций электрической мощности генерирующих установок, но не ранее даты, указанной в подпункте 5) пункта 27 настоящих Правил.</w:t>
      </w:r>
    </w:p>
    <w:bookmarkEnd w:id="86"/>
    <w:bookmarkStart w:name="z90" w:id="87"/>
    <w:p>
      <w:pPr>
        <w:spacing w:after="0"/>
        <w:ind w:left="0"/>
        <w:jc w:val="both"/>
      </w:pPr>
      <w:r>
        <w:rPr>
          <w:rFonts w:ascii="Times New Roman"/>
          <w:b w:val="false"/>
          <w:i w:val="false"/>
          <w:color w:val="000000"/>
          <w:sz w:val="28"/>
        </w:rPr>
        <w:t>
      В случае, если генерирующие установки вводятся поочередно и (или) поэтапно и (или) пусковыми комплексами, оплата услуги по поддержанию готовности электрической мощности осуществляется по индивидуальным тарифам на услугу по поддержанию готовности электрической мощности в зависимости от объемов электрической мощности вводимых генерирующих установок.</w:t>
      </w:r>
    </w:p>
    <w:bookmarkEnd w:id="87"/>
    <w:bookmarkStart w:name="z91" w:id="88"/>
    <w:p>
      <w:pPr>
        <w:spacing w:after="0"/>
        <w:ind w:left="0"/>
        <w:jc w:val="both"/>
      </w:pPr>
      <w:r>
        <w:rPr>
          <w:rFonts w:ascii="Times New Roman"/>
          <w:b w:val="false"/>
          <w:i w:val="false"/>
          <w:color w:val="000000"/>
          <w:sz w:val="28"/>
        </w:rPr>
        <w:t xml:space="preserve">
      32. Электрическая мощность энергопроизводящей организации, с которой заключено инвестиционное соглашение с даты фактической покупки ее услуги по поддержанию готовности электрической мощности, указанной в </w:t>
      </w:r>
      <w:r>
        <w:rPr>
          <w:rFonts w:ascii="Times New Roman"/>
          <w:b w:val="false"/>
          <w:i w:val="false"/>
          <w:color w:val="000000"/>
          <w:sz w:val="28"/>
        </w:rPr>
        <w:t>пункте 32</w:t>
      </w:r>
      <w:r>
        <w:rPr>
          <w:rFonts w:ascii="Times New Roman"/>
          <w:b w:val="false"/>
          <w:i w:val="false"/>
          <w:color w:val="000000"/>
          <w:sz w:val="28"/>
        </w:rPr>
        <w:t xml:space="preserve"> настоящих Правил, подлежит обязательной ежегодной аттестации системным оператором.</w:t>
      </w:r>
    </w:p>
    <w:bookmarkEnd w:id="88"/>
    <w:bookmarkStart w:name="z92" w:id="89"/>
    <w:p>
      <w:pPr>
        <w:spacing w:after="0"/>
        <w:ind w:left="0"/>
        <w:jc w:val="both"/>
      </w:pPr>
      <w:r>
        <w:rPr>
          <w:rFonts w:ascii="Times New Roman"/>
          <w:b w:val="false"/>
          <w:i w:val="false"/>
          <w:color w:val="000000"/>
          <w:sz w:val="28"/>
        </w:rPr>
        <w:t>
      Обязательная ежегодная аттестация проводится системным оператором для определения значений аттестованной электрической мощности и аттестованных скоростей увеличения и уменьшения электрической мощности.</w:t>
      </w:r>
    </w:p>
    <w:bookmarkEnd w:id="89"/>
    <w:bookmarkStart w:name="z93" w:id="90"/>
    <w:p>
      <w:pPr>
        <w:spacing w:after="0"/>
        <w:ind w:left="0"/>
        <w:jc w:val="both"/>
      </w:pPr>
      <w:r>
        <w:rPr>
          <w:rFonts w:ascii="Times New Roman"/>
          <w:b w:val="false"/>
          <w:i w:val="false"/>
          <w:color w:val="000000"/>
          <w:sz w:val="28"/>
        </w:rPr>
        <w:t>
      В случае, если в результате проведения очередной аттестации электрической мощности генерирующих установок значение аттестованной электрической мощности генерирующих установок, вводимых в эксплуатацию в рамках мероприятий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окажется меньше объема услуги по поддержанию готовности электрической мощности, установленного в договоре о покупке услуги по поддержанию готовности электрической мощности, объем услуги по поддержанию готовности электрической мощности, установленный в договоре о покупке услуги по поддержанию готовности электрической мощности, снижается до аттестованного значения до проведения очередной аттестации электрической мощности генерирующих установок.</w:t>
      </w:r>
    </w:p>
    <w:bookmarkEnd w:id="90"/>
    <w:bookmarkStart w:name="z94" w:id="91"/>
    <w:p>
      <w:pPr>
        <w:spacing w:after="0"/>
        <w:ind w:left="0"/>
        <w:jc w:val="both"/>
      </w:pPr>
      <w:r>
        <w:rPr>
          <w:rFonts w:ascii="Times New Roman"/>
          <w:b w:val="false"/>
          <w:i w:val="false"/>
          <w:color w:val="000000"/>
          <w:sz w:val="28"/>
        </w:rPr>
        <w:t>
      33. Величина ежегодной амортизации мероприятия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в рамках настоящей статьи не подлежит включению в индивидуальный тариф на услугу по поддержанию готовности электрической мощности.</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рассмотрения</w:t>
            </w:r>
            <w:r>
              <w:br/>
            </w:r>
            <w:r>
              <w:rPr>
                <w:rFonts w:ascii="Times New Roman"/>
                <w:b w:val="false"/>
                <w:i w:val="false"/>
                <w:color w:val="000000"/>
                <w:sz w:val="20"/>
              </w:rPr>
              <w:t>инвестиционных программ</w:t>
            </w:r>
            <w:r>
              <w:br/>
            </w:r>
            <w:r>
              <w:rPr>
                <w:rFonts w:ascii="Times New Roman"/>
                <w:b w:val="false"/>
                <w:i w:val="false"/>
                <w:color w:val="000000"/>
                <w:sz w:val="20"/>
              </w:rPr>
              <w:t>по модернизации, реконструкции</w:t>
            </w:r>
            <w:r>
              <w:br/>
            </w:r>
            <w:r>
              <w:rPr>
                <w:rFonts w:ascii="Times New Roman"/>
                <w:b w:val="false"/>
                <w:i w:val="false"/>
                <w:color w:val="000000"/>
                <w:sz w:val="20"/>
              </w:rPr>
              <w:t>и (или) расширению</w:t>
            </w:r>
            <w:r>
              <w:br/>
            </w:r>
            <w:r>
              <w:rPr>
                <w:rFonts w:ascii="Times New Roman"/>
                <w:b w:val="false"/>
                <w:i w:val="false"/>
                <w:color w:val="000000"/>
                <w:sz w:val="20"/>
              </w:rPr>
              <w:t>со строительством генерирующих</w:t>
            </w:r>
            <w:r>
              <w:br/>
            </w:r>
            <w:r>
              <w:rPr>
                <w:rFonts w:ascii="Times New Roman"/>
                <w:b w:val="false"/>
                <w:i w:val="false"/>
                <w:color w:val="000000"/>
                <w:sz w:val="20"/>
              </w:rPr>
              <w:t>установок с использованием газа</w:t>
            </w:r>
            <w:r>
              <w:br/>
            </w:r>
            <w:r>
              <w:rPr>
                <w:rFonts w:ascii="Times New Roman"/>
                <w:b w:val="false"/>
                <w:i w:val="false"/>
                <w:color w:val="000000"/>
                <w:sz w:val="20"/>
              </w:rPr>
              <w:t>в качестве альтернативного типа</w:t>
            </w:r>
            <w:r>
              <w:br/>
            </w:r>
            <w:r>
              <w:rPr>
                <w:rFonts w:ascii="Times New Roman"/>
                <w:b w:val="false"/>
                <w:i w:val="false"/>
                <w:color w:val="000000"/>
                <w:sz w:val="20"/>
              </w:rPr>
              <w:t>топлива, заключения</w:t>
            </w:r>
            <w:r>
              <w:br/>
            </w:r>
            <w:r>
              <w:rPr>
                <w:rFonts w:ascii="Times New Roman"/>
                <w:b w:val="false"/>
                <w:i w:val="false"/>
                <w:color w:val="000000"/>
                <w:sz w:val="20"/>
              </w:rPr>
              <w:t>инвестиционных соглашений</w:t>
            </w:r>
            <w:r>
              <w:br/>
            </w:r>
            <w:r>
              <w:rPr>
                <w:rFonts w:ascii="Times New Roman"/>
                <w:b w:val="false"/>
                <w:i w:val="false"/>
                <w:color w:val="000000"/>
                <w:sz w:val="20"/>
              </w:rPr>
              <w:t>на модернизацию, реконструкцию</w:t>
            </w:r>
            <w:r>
              <w:br/>
            </w:r>
            <w:r>
              <w:rPr>
                <w:rFonts w:ascii="Times New Roman"/>
                <w:b w:val="false"/>
                <w:i w:val="false"/>
                <w:color w:val="000000"/>
                <w:sz w:val="20"/>
              </w:rPr>
              <w:t>и (или) расширение</w:t>
            </w:r>
            <w:r>
              <w:br/>
            </w:r>
            <w:r>
              <w:rPr>
                <w:rFonts w:ascii="Times New Roman"/>
                <w:b w:val="false"/>
                <w:i w:val="false"/>
                <w:color w:val="000000"/>
                <w:sz w:val="20"/>
              </w:rPr>
              <w:t>со строительством генерирующих</w:t>
            </w:r>
            <w:r>
              <w:br/>
            </w:r>
            <w:r>
              <w:rPr>
                <w:rFonts w:ascii="Times New Roman"/>
                <w:b w:val="false"/>
                <w:i w:val="false"/>
                <w:color w:val="000000"/>
                <w:sz w:val="20"/>
              </w:rPr>
              <w:t>установок с использованием газа</w:t>
            </w:r>
            <w:r>
              <w:br/>
            </w:r>
            <w:r>
              <w:rPr>
                <w:rFonts w:ascii="Times New Roman"/>
                <w:b w:val="false"/>
                <w:i w:val="false"/>
                <w:color w:val="000000"/>
                <w:sz w:val="20"/>
              </w:rPr>
              <w:t>в качестве альтернативного типа</w:t>
            </w:r>
            <w:r>
              <w:br/>
            </w:r>
            <w:r>
              <w:rPr>
                <w:rFonts w:ascii="Times New Roman"/>
                <w:b w:val="false"/>
                <w:i w:val="false"/>
                <w:color w:val="000000"/>
                <w:sz w:val="20"/>
              </w:rPr>
              <w:t>топлива, соответствующего</w:t>
            </w:r>
            <w:r>
              <w:br/>
            </w:r>
            <w:r>
              <w:rPr>
                <w:rFonts w:ascii="Times New Roman"/>
                <w:b w:val="false"/>
                <w:i w:val="false"/>
                <w:color w:val="000000"/>
                <w:sz w:val="20"/>
              </w:rPr>
              <w:t>заключения договоров о покупке</w:t>
            </w:r>
            <w:r>
              <w:br/>
            </w:r>
            <w:r>
              <w:rPr>
                <w:rFonts w:ascii="Times New Roman"/>
                <w:b w:val="false"/>
                <w:i w:val="false"/>
                <w:color w:val="000000"/>
                <w:sz w:val="20"/>
              </w:rPr>
              <w:t>услуги по поддержанию</w:t>
            </w:r>
            <w:r>
              <w:br/>
            </w:r>
            <w:r>
              <w:rPr>
                <w:rFonts w:ascii="Times New Roman"/>
                <w:b w:val="false"/>
                <w:i w:val="false"/>
                <w:color w:val="000000"/>
                <w:sz w:val="20"/>
              </w:rPr>
              <w:t>готовности электрической</w:t>
            </w:r>
            <w:r>
              <w:br/>
            </w:r>
            <w:r>
              <w:rPr>
                <w:rFonts w:ascii="Times New Roman"/>
                <w:b w:val="false"/>
                <w:i w:val="false"/>
                <w:color w:val="000000"/>
                <w:sz w:val="20"/>
              </w:rPr>
              <w:t>мощности и установления</w:t>
            </w:r>
            <w:r>
              <w:br/>
            </w:r>
            <w:r>
              <w:rPr>
                <w:rFonts w:ascii="Times New Roman"/>
                <w:b w:val="false"/>
                <w:i w:val="false"/>
                <w:color w:val="000000"/>
                <w:sz w:val="20"/>
              </w:rPr>
              <w:t>для данных договоров</w:t>
            </w:r>
            <w:r>
              <w:br/>
            </w:r>
            <w:r>
              <w:rPr>
                <w:rFonts w:ascii="Times New Roman"/>
                <w:b w:val="false"/>
                <w:i w:val="false"/>
                <w:color w:val="000000"/>
                <w:sz w:val="20"/>
              </w:rPr>
              <w:t>индивидуальных тарифов</w:t>
            </w:r>
            <w:r>
              <w:br/>
            </w:r>
            <w:r>
              <w:rPr>
                <w:rFonts w:ascii="Times New Roman"/>
                <w:b w:val="false"/>
                <w:i w:val="false"/>
                <w:color w:val="000000"/>
                <w:sz w:val="20"/>
              </w:rPr>
              <w:t>на услугу по поддержанию</w:t>
            </w:r>
            <w:r>
              <w:br/>
            </w:r>
            <w:r>
              <w:rPr>
                <w:rFonts w:ascii="Times New Roman"/>
                <w:b w:val="false"/>
                <w:i w:val="false"/>
                <w:color w:val="000000"/>
                <w:sz w:val="20"/>
              </w:rPr>
              <w:t>готовности электрической</w:t>
            </w:r>
            <w:r>
              <w:br/>
            </w:r>
            <w:r>
              <w:rPr>
                <w:rFonts w:ascii="Times New Roman"/>
                <w:b w:val="false"/>
                <w:i w:val="false"/>
                <w:color w:val="000000"/>
                <w:sz w:val="20"/>
              </w:rPr>
              <w:t>мощности, объемов и сроков</w:t>
            </w:r>
            <w:r>
              <w:br/>
            </w:r>
            <w:r>
              <w:rPr>
                <w:rFonts w:ascii="Times New Roman"/>
                <w:b w:val="false"/>
                <w:i w:val="false"/>
                <w:color w:val="000000"/>
                <w:sz w:val="20"/>
              </w:rPr>
              <w:t>покупки услуги</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энергетики РК от 03.09.2024 </w:t>
      </w:r>
      <w:r>
        <w:rPr>
          <w:rFonts w:ascii="Times New Roman"/>
          <w:b w:val="false"/>
          <w:i w:val="false"/>
          <w:color w:val="ff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 w:id="92"/>
    <w:p>
      <w:pPr>
        <w:spacing w:after="0"/>
        <w:ind w:left="0"/>
        <w:jc w:val="left"/>
      </w:pPr>
      <w:r>
        <w:rPr>
          <w:rFonts w:ascii="Times New Roman"/>
          <w:b/>
          <w:i w:val="false"/>
          <w:color w:val="000000"/>
        </w:rPr>
        <w:t xml:space="preserve"> Информация о мероприятии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92"/>
    <w:bookmarkStart w:name="z200" w:id="93"/>
    <w:p>
      <w:pPr>
        <w:spacing w:after="0"/>
        <w:ind w:left="0"/>
        <w:jc w:val="both"/>
      </w:pPr>
      <w:r>
        <w:rPr>
          <w:rFonts w:ascii="Times New Roman"/>
          <w:b w:val="false"/>
          <w:i w:val="false"/>
          <w:color w:val="000000"/>
          <w:sz w:val="28"/>
        </w:rPr>
        <w:t>
      1. Наименование электрической станции (указать наименование), которую охватывают мероприятия, реализация которых планируется в рамках инвестиционной программы.</w:t>
      </w:r>
    </w:p>
    <w:bookmarkEnd w:id="93"/>
    <w:bookmarkStart w:name="z201" w:id="94"/>
    <w:p>
      <w:pPr>
        <w:spacing w:after="0"/>
        <w:ind w:left="0"/>
        <w:jc w:val="both"/>
      </w:pPr>
      <w:r>
        <w:rPr>
          <w:rFonts w:ascii="Times New Roman"/>
          <w:b w:val="false"/>
          <w:i w:val="false"/>
          <w:color w:val="000000"/>
          <w:sz w:val="28"/>
        </w:rPr>
        <w:t>
      2. Общая информация о мероприятиях, реализация которых планируется в рамках инвестиционной программы*.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мероприятия (месяц,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 мероприятия (месяц,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(миллионов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параметры вводимого основного генерирующего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электрическая мощность</w:t>
            </w:r>
          </w:p>
          <w:p>
            <w:pPr>
              <w:spacing w:after="20"/>
              <w:ind w:left="20"/>
              <w:jc w:val="both"/>
            </w:pPr>
            <w:r>
              <w:rPr>
                <w:rFonts w:ascii="Times New Roman"/>
                <w:b w:val="false"/>
                <w:i w:val="false"/>
                <w:color w:val="000000"/>
                <w:sz w:val="20"/>
              </w:rPr>
              <w:t>(мегаватт)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тепловая мощность (гигакалорий/час)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действующего основного генерирующего оборудования действующей (существующей) электрической станции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ранее выведенного из эксплуатации основного генерирующего оборудования действующей (существующей) электрической станции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дополнительного основного генерирующего оборудования на действующей (существующей) электрической станции (расширение)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реконструкция и (или) расширение действующей (существующей) электрической станции со строительством генерирующих установок с использованием газа в качестве альтернативного типа топлива действующей (в отношении основного генерирующего тепловую и электрическую энергию оборудования)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95"/>
    <w:p>
      <w:pPr>
        <w:spacing w:after="0"/>
        <w:ind w:left="0"/>
        <w:jc w:val="both"/>
      </w:pPr>
      <w:r>
        <w:rPr>
          <w:rFonts w:ascii="Times New Roman"/>
          <w:b w:val="false"/>
          <w:i w:val="false"/>
          <w:color w:val="000000"/>
          <w:sz w:val="28"/>
        </w:rPr>
        <w:t>
      Примечание:</w:t>
      </w:r>
    </w:p>
    <w:bookmarkEnd w:id="95"/>
    <w:bookmarkStart w:name="z207" w:id="96"/>
    <w:p>
      <w:pPr>
        <w:spacing w:after="0"/>
        <w:ind w:left="0"/>
        <w:jc w:val="both"/>
      </w:pPr>
      <w:r>
        <w:rPr>
          <w:rFonts w:ascii="Times New Roman"/>
          <w:b w:val="false"/>
          <w:i w:val="false"/>
          <w:color w:val="000000"/>
          <w:sz w:val="28"/>
        </w:rPr>
        <w:t>
      * - числовые значения параметров таблицы отражаются с точностью до десятых.";</w:t>
      </w:r>
    </w:p>
    <w:bookmarkEnd w:id="96"/>
    <w:bookmarkStart w:name="z208" w:id="97"/>
    <w:p>
      <w:pPr>
        <w:spacing w:after="0"/>
        <w:ind w:left="0"/>
        <w:jc w:val="both"/>
      </w:pPr>
      <w:r>
        <w:rPr>
          <w:rFonts w:ascii="Times New Roman"/>
          <w:b w:val="false"/>
          <w:i w:val="false"/>
          <w:color w:val="000000"/>
          <w:sz w:val="28"/>
        </w:rPr>
        <w:t>
      3. Информация о параметрах работы электрической станции (указать наименование) до и после реализации инвестиционной программы*.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мощность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располагаемая мощность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условного топлива на отпуск**</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(мегаватт)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(гигакалорий/час)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(мегаватт)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(гигакалорий/час)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Электрической энергии (удельный расход топлива / киловатт-час)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Тепловой энергии (удельный расход топлива / гигакалорий)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реализации инвестиционной программы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реализации инвестиционной программы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98"/>
    <w:p>
      <w:pPr>
        <w:spacing w:after="0"/>
        <w:ind w:left="0"/>
        <w:jc w:val="both"/>
      </w:pPr>
      <w:r>
        <w:rPr>
          <w:rFonts w:ascii="Times New Roman"/>
          <w:b w:val="false"/>
          <w:i w:val="false"/>
          <w:color w:val="000000"/>
          <w:sz w:val="28"/>
        </w:rPr>
        <w:t>
      Примечание:</w:t>
      </w:r>
    </w:p>
    <w:bookmarkEnd w:id="98"/>
    <w:bookmarkStart w:name="z203" w:id="99"/>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bookmarkEnd w:id="99"/>
    <w:bookmarkStart w:name="z204" w:id="100"/>
    <w:p>
      <w:pPr>
        <w:spacing w:after="0"/>
        <w:ind w:left="0"/>
        <w:jc w:val="both"/>
      </w:pPr>
      <w:r>
        <w:rPr>
          <w:rFonts w:ascii="Times New Roman"/>
          <w:b w:val="false"/>
          <w:i w:val="false"/>
          <w:color w:val="000000"/>
          <w:sz w:val="28"/>
        </w:rPr>
        <w:t>
      ** в номинальном режиме работы электростанции.</w:t>
      </w:r>
    </w:p>
    <w:bookmarkEnd w:id="100"/>
    <w:bookmarkStart w:name="z205" w:id="101"/>
    <w:p>
      <w:pPr>
        <w:spacing w:after="0"/>
        <w:ind w:left="0"/>
        <w:jc w:val="both"/>
      </w:pPr>
      <w:r>
        <w:rPr>
          <w:rFonts w:ascii="Times New Roman"/>
          <w:b w:val="false"/>
          <w:i w:val="false"/>
          <w:color w:val="000000"/>
          <w:sz w:val="28"/>
        </w:rPr>
        <w:t>
      4. Информация о возврате инвестиционных вложений в электрическую станцию (указать наименование) в рамках инвестиционной программы*.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тариф на услугу по поддержанию готовности электрической мощности, тысяч тенге/(мегаватт*месяц)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услуги по поддержанию готовности электрической мощности, мегаватт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покупки услуги по поддержанию готовности электрической мощности,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необходимого ежегодного возврата, тысяч тенге/год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102"/>
    <w:p>
      <w:pPr>
        <w:spacing w:after="0"/>
        <w:ind w:left="0"/>
        <w:jc w:val="both"/>
      </w:pPr>
      <w:r>
        <w:rPr>
          <w:rFonts w:ascii="Times New Roman"/>
          <w:b w:val="false"/>
          <w:i w:val="false"/>
          <w:color w:val="000000"/>
          <w:sz w:val="28"/>
        </w:rPr>
        <w:t>
      Примечание:</w:t>
      </w:r>
    </w:p>
    <w:bookmarkEnd w:id="102"/>
    <w:bookmarkStart w:name="z210" w:id="103"/>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bookmarkEnd w:id="103"/>
    <w:bookmarkStart w:name="z211" w:id="104"/>
    <w:p>
      <w:pPr>
        <w:spacing w:after="0"/>
        <w:ind w:left="0"/>
        <w:jc w:val="both"/>
      </w:pPr>
      <w:r>
        <w:rPr>
          <w:rFonts w:ascii="Times New Roman"/>
          <w:b w:val="false"/>
          <w:i w:val="false"/>
          <w:color w:val="000000"/>
          <w:sz w:val="28"/>
        </w:rPr>
        <w:t>
      5. Документы и материалы по инвестиционной программе:</w:t>
      </w:r>
    </w:p>
    <w:bookmarkEnd w:id="104"/>
    <w:bookmarkStart w:name="z212" w:id="105"/>
    <w:p>
      <w:pPr>
        <w:spacing w:after="0"/>
        <w:ind w:left="0"/>
        <w:jc w:val="both"/>
      </w:pPr>
      <w:r>
        <w:rPr>
          <w:rFonts w:ascii="Times New Roman"/>
          <w:b w:val="false"/>
          <w:i w:val="false"/>
          <w:color w:val="000000"/>
          <w:sz w:val="28"/>
        </w:rPr>
        <w:t>
      1) технико-экономическое обоснование мероприятия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105"/>
    <w:bookmarkStart w:name="z213" w:id="106"/>
    <w:p>
      <w:pPr>
        <w:spacing w:after="0"/>
        <w:ind w:left="0"/>
        <w:jc w:val="both"/>
      </w:pPr>
      <w:r>
        <w:rPr>
          <w:rFonts w:ascii="Times New Roman"/>
          <w:b w:val="false"/>
          <w:i w:val="false"/>
          <w:color w:val="000000"/>
          <w:sz w:val="28"/>
        </w:rPr>
        <w:t>
      2) положительное заключение комплексной вневедомственной экспертизы на технико-экономическое обоснование мероприятия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106"/>
    <w:bookmarkStart w:name="z214" w:id="107"/>
    <w:p>
      <w:pPr>
        <w:spacing w:after="0"/>
        <w:ind w:left="0"/>
        <w:jc w:val="both"/>
      </w:pPr>
      <w:r>
        <w:rPr>
          <w:rFonts w:ascii="Times New Roman"/>
          <w:b w:val="false"/>
          <w:i w:val="false"/>
          <w:color w:val="000000"/>
          <w:sz w:val="28"/>
        </w:rPr>
        <w:t>
      3) положительное заключение государственной экологической экспертизы.</w:t>
      </w:r>
    </w:p>
    <w:bookmarkEnd w:id="1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рассмотрения</w:t>
            </w:r>
            <w:r>
              <w:br/>
            </w:r>
            <w:r>
              <w:rPr>
                <w:rFonts w:ascii="Times New Roman"/>
                <w:b w:val="false"/>
                <w:i w:val="false"/>
                <w:color w:val="000000"/>
                <w:sz w:val="20"/>
              </w:rPr>
              <w:t>инвестиционных программ</w:t>
            </w:r>
            <w:r>
              <w:br/>
            </w:r>
            <w:r>
              <w:rPr>
                <w:rFonts w:ascii="Times New Roman"/>
                <w:b w:val="false"/>
                <w:i w:val="false"/>
                <w:color w:val="000000"/>
                <w:sz w:val="20"/>
              </w:rPr>
              <w:t>по модернизации, реконструкции</w:t>
            </w:r>
            <w:r>
              <w:br/>
            </w:r>
            <w:r>
              <w:rPr>
                <w:rFonts w:ascii="Times New Roman"/>
                <w:b w:val="false"/>
                <w:i w:val="false"/>
                <w:color w:val="000000"/>
                <w:sz w:val="20"/>
              </w:rPr>
              <w:t>и (или) расширению</w:t>
            </w:r>
            <w:r>
              <w:br/>
            </w:r>
            <w:r>
              <w:rPr>
                <w:rFonts w:ascii="Times New Roman"/>
                <w:b w:val="false"/>
                <w:i w:val="false"/>
                <w:color w:val="000000"/>
                <w:sz w:val="20"/>
              </w:rPr>
              <w:t>со строительством генерирующих</w:t>
            </w:r>
            <w:r>
              <w:br/>
            </w:r>
            <w:r>
              <w:rPr>
                <w:rFonts w:ascii="Times New Roman"/>
                <w:b w:val="false"/>
                <w:i w:val="false"/>
                <w:color w:val="000000"/>
                <w:sz w:val="20"/>
              </w:rPr>
              <w:t>установок с использованием газа</w:t>
            </w:r>
            <w:r>
              <w:br/>
            </w:r>
            <w:r>
              <w:rPr>
                <w:rFonts w:ascii="Times New Roman"/>
                <w:b w:val="false"/>
                <w:i w:val="false"/>
                <w:color w:val="000000"/>
                <w:sz w:val="20"/>
              </w:rPr>
              <w:t>в качестве альтернативного типа</w:t>
            </w:r>
            <w:r>
              <w:br/>
            </w:r>
            <w:r>
              <w:rPr>
                <w:rFonts w:ascii="Times New Roman"/>
                <w:b w:val="false"/>
                <w:i w:val="false"/>
                <w:color w:val="000000"/>
                <w:sz w:val="20"/>
              </w:rPr>
              <w:t>топлива, заключения</w:t>
            </w:r>
            <w:r>
              <w:br/>
            </w:r>
            <w:r>
              <w:rPr>
                <w:rFonts w:ascii="Times New Roman"/>
                <w:b w:val="false"/>
                <w:i w:val="false"/>
                <w:color w:val="000000"/>
                <w:sz w:val="20"/>
              </w:rPr>
              <w:t>инвестиционных соглашений</w:t>
            </w:r>
            <w:r>
              <w:br/>
            </w:r>
            <w:r>
              <w:rPr>
                <w:rFonts w:ascii="Times New Roman"/>
                <w:b w:val="false"/>
                <w:i w:val="false"/>
                <w:color w:val="000000"/>
                <w:sz w:val="20"/>
              </w:rPr>
              <w:t>на модернизацию, реконструкцию</w:t>
            </w:r>
            <w:r>
              <w:br/>
            </w:r>
            <w:r>
              <w:rPr>
                <w:rFonts w:ascii="Times New Roman"/>
                <w:b w:val="false"/>
                <w:i w:val="false"/>
                <w:color w:val="000000"/>
                <w:sz w:val="20"/>
              </w:rPr>
              <w:t>и (или) расширение</w:t>
            </w:r>
            <w:r>
              <w:br/>
            </w:r>
            <w:r>
              <w:rPr>
                <w:rFonts w:ascii="Times New Roman"/>
                <w:b w:val="false"/>
                <w:i w:val="false"/>
                <w:color w:val="000000"/>
                <w:sz w:val="20"/>
              </w:rPr>
              <w:t>со строительством генерирующих</w:t>
            </w:r>
            <w:r>
              <w:br/>
            </w:r>
            <w:r>
              <w:rPr>
                <w:rFonts w:ascii="Times New Roman"/>
                <w:b w:val="false"/>
                <w:i w:val="false"/>
                <w:color w:val="000000"/>
                <w:sz w:val="20"/>
              </w:rPr>
              <w:t>установок с использованием газа</w:t>
            </w:r>
            <w:r>
              <w:br/>
            </w:r>
            <w:r>
              <w:rPr>
                <w:rFonts w:ascii="Times New Roman"/>
                <w:b w:val="false"/>
                <w:i w:val="false"/>
                <w:color w:val="000000"/>
                <w:sz w:val="20"/>
              </w:rPr>
              <w:t>в качестве альтернативного типа</w:t>
            </w:r>
            <w:r>
              <w:br/>
            </w:r>
            <w:r>
              <w:rPr>
                <w:rFonts w:ascii="Times New Roman"/>
                <w:b w:val="false"/>
                <w:i w:val="false"/>
                <w:color w:val="000000"/>
                <w:sz w:val="20"/>
              </w:rPr>
              <w:t>топлива, соответствующего</w:t>
            </w:r>
            <w:r>
              <w:br/>
            </w:r>
            <w:r>
              <w:rPr>
                <w:rFonts w:ascii="Times New Roman"/>
                <w:b w:val="false"/>
                <w:i w:val="false"/>
                <w:color w:val="000000"/>
                <w:sz w:val="20"/>
              </w:rPr>
              <w:t>заключения договоров о покупке</w:t>
            </w:r>
            <w:r>
              <w:br/>
            </w:r>
            <w:r>
              <w:rPr>
                <w:rFonts w:ascii="Times New Roman"/>
                <w:b w:val="false"/>
                <w:i w:val="false"/>
                <w:color w:val="000000"/>
                <w:sz w:val="20"/>
              </w:rPr>
              <w:t>услуги по поддержанию</w:t>
            </w:r>
            <w:r>
              <w:br/>
            </w:r>
            <w:r>
              <w:rPr>
                <w:rFonts w:ascii="Times New Roman"/>
                <w:b w:val="false"/>
                <w:i w:val="false"/>
                <w:color w:val="000000"/>
                <w:sz w:val="20"/>
              </w:rPr>
              <w:t>готовности электрической</w:t>
            </w:r>
            <w:r>
              <w:br/>
            </w:r>
            <w:r>
              <w:rPr>
                <w:rFonts w:ascii="Times New Roman"/>
                <w:b w:val="false"/>
                <w:i w:val="false"/>
                <w:color w:val="000000"/>
                <w:sz w:val="20"/>
              </w:rPr>
              <w:t>мощности и установления</w:t>
            </w:r>
            <w:r>
              <w:br/>
            </w:r>
            <w:r>
              <w:rPr>
                <w:rFonts w:ascii="Times New Roman"/>
                <w:b w:val="false"/>
                <w:i w:val="false"/>
                <w:color w:val="000000"/>
                <w:sz w:val="20"/>
              </w:rPr>
              <w:t>для данных договоров</w:t>
            </w:r>
            <w:r>
              <w:br/>
            </w:r>
            <w:r>
              <w:rPr>
                <w:rFonts w:ascii="Times New Roman"/>
                <w:b w:val="false"/>
                <w:i w:val="false"/>
                <w:color w:val="000000"/>
                <w:sz w:val="20"/>
              </w:rPr>
              <w:t>индивидуальных тарифов</w:t>
            </w:r>
            <w:r>
              <w:br/>
            </w:r>
            <w:r>
              <w:rPr>
                <w:rFonts w:ascii="Times New Roman"/>
                <w:b w:val="false"/>
                <w:i w:val="false"/>
                <w:color w:val="000000"/>
                <w:sz w:val="20"/>
              </w:rPr>
              <w:t>на услугу по поддержанию</w:t>
            </w:r>
            <w:r>
              <w:br/>
            </w:r>
            <w:r>
              <w:rPr>
                <w:rFonts w:ascii="Times New Roman"/>
                <w:b w:val="false"/>
                <w:i w:val="false"/>
                <w:color w:val="000000"/>
                <w:sz w:val="20"/>
              </w:rPr>
              <w:t>готовности электрической</w:t>
            </w:r>
            <w:r>
              <w:br/>
            </w:r>
            <w:r>
              <w:rPr>
                <w:rFonts w:ascii="Times New Roman"/>
                <w:b w:val="false"/>
                <w:i w:val="false"/>
                <w:color w:val="000000"/>
                <w:sz w:val="20"/>
              </w:rPr>
              <w:t>мощности, объемов и сроков</w:t>
            </w:r>
            <w:r>
              <w:br/>
            </w:r>
            <w:r>
              <w:rPr>
                <w:rFonts w:ascii="Times New Roman"/>
                <w:b w:val="false"/>
                <w:i w:val="false"/>
                <w:color w:val="000000"/>
                <w:sz w:val="20"/>
              </w:rPr>
              <w:t>покупки услуги</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энергетики РК от 03.09.2024 </w:t>
      </w:r>
      <w:r>
        <w:rPr>
          <w:rFonts w:ascii="Times New Roman"/>
          <w:b w:val="false"/>
          <w:i w:val="false"/>
          <w:color w:val="ff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15" w:id="10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bookmarkEnd w:id="108"/>
          <w:p>
            <w:pPr>
              <w:spacing w:after="20"/>
              <w:ind w:left="20"/>
              <w:jc w:val="both"/>
            </w:pPr>
            <w:r>
              <w:rPr>
                <w:rFonts w:ascii="Times New Roman"/>
                <w:b w:val="false"/>
                <w:i w:val="false"/>
                <w:color w:val="000000"/>
                <w:sz w:val="20"/>
              </w:rPr>
              <w:t>(город подписания)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 20 ___ года</w:t>
            </w:r>
          </w:p>
          <w:p>
            <w:pPr>
              <w:spacing w:after="20"/>
              <w:ind w:left="20"/>
              <w:jc w:val="both"/>
            </w:pPr>
            <w:r>
              <w:rPr>
                <w:rFonts w:ascii="Times New Roman"/>
                <w:b w:val="false"/>
                <w:i w:val="false"/>
                <w:color w:val="000000"/>
                <w:sz w:val="20"/>
              </w:rPr>
              <w:t>(дата заключения)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1" w:id="109"/>
      <w:r>
        <w:rPr>
          <w:rFonts w:ascii="Times New Roman"/>
          <w:b w:val="false"/>
          <w:i w:val="false"/>
          <w:color w:val="000000"/>
          <w:sz w:val="28"/>
        </w:rPr>
        <w:t>
      _______________________________________________________________________________________,</w:t>
      </w:r>
    </w:p>
    <w:bookmarkEnd w:id="109"/>
    <w:p>
      <w:pPr>
        <w:spacing w:after="0"/>
        <w:ind w:left="0"/>
        <w:jc w:val="both"/>
      </w:pPr>
      <w:r>
        <w:rPr>
          <w:rFonts w:ascii="Times New Roman"/>
          <w:b w:val="false"/>
          <w:i w:val="false"/>
          <w:color w:val="000000"/>
          <w:sz w:val="28"/>
        </w:rPr>
        <w:t>(название государственного органа)</w:t>
      </w:r>
    </w:p>
    <w:p>
      <w:pPr>
        <w:spacing w:after="0"/>
        <w:ind w:left="0"/>
        <w:jc w:val="both"/>
      </w:pPr>
      <w:r>
        <w:rPr>
          <w:rFonts w:ascii="Times New Roman"/>
          <w:b w:val="false"/>
          <w:i w:val="false"/>
          <w:color w:val="000000"/>
          <w:sz w:val="28"/>
        </w:rPr>
        <w:t>в лице _________________________________________________________________________________,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уполномоченного лица, действующего на основании</w:t>
      </w:r>
    </w:p>
    <w:p>
      <w:pPr>
        <w:spacing w:after="0"/>
        <w:ind w:left="0"/>
        <w:jc w:val="both"/>
      </w:pPr>
      <w:r>
        <w:rPr>
          <w:rFonts w:ascii="Times New Roman"/>
          <w:b w:val="false"/>
          <w:i w:val="false"/>
          <w:color w:val="000000"/>
          <w:sz w:val="28"/>
        </w:rPr>
        <w:t>_______________________________________________________________________________________,</w:t>
      </w:r>
    </w:p>
    <w:p>
      <w:pPr>
        <w:spacing w:after="0"/>
        <w:ind w:left="0"/>
        <w:jc w:val="both"/>
      </w:pPr>
      <w:r>
        <w:rPr>
          <w:rFonts w:ascii="Times New Roman"/>
          <w:b w:val="false"/>
          <w:i w:val="false"/>
          <w:color w:val="000000"/>
          <w:sz w:val="28"/>
        </w:rPr>
        <w:t>(положения или приказа)</w:t>
      </w:r>
    </w:p>
    <w:p>
      <w:pPr>
        <w:spacing w:after="0"/>
        <w:ind w:left="0"/>
        <w:jc w:val="both"/>
      </w:pPr>
      <w:r>
        <w:rPr>
          <w:rFonts w:ascii="Times New Roman"/>
          <w:b w:val="false"/>
          <w:i w:val="false"/>
          <w:color w:val="000000"/>
          <w:sz w:val="28"/>
        </w:rPr>
        <w:t>именуемый в дальнейшем уполномоченный орган, и (наименование энергопроизводящей организации)</w:t>
      </w:r>
    </w:p>
    <w:p>
      <w:pPr>
        <w:spacing w:after="0"/>
        <w:ind w:left="0"/>
        <w:jc w:val="both"/>
      </w:pPr>
      <w:r>
        <w:rPr>
          <w:rFonts w:ascii="Times New Roman"/>
          <w:b w:val="false"/>
          <w:i w:val="false"/>
          <w:color w:val="000000"/>
          <w:sz w:val="28"/>
        </w:rPr>
        <w:t>в лице __________________________________________________________________________________,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уполномоченного лица)</w:t>
      </w:r>
    </w:p>
    <w:p>
      <w:pPr>
        <w:spacing w:after="0"/>
        <w:ind w:left="0"/>
        <w:jc w:val="both"/>
      </w:pPr>
      <w:r>
        <w:rPr>
          <w:rFonts w:ascii="Times New Roman"/>
          <w:b w:val="false"/>
          <w:i w:val="false"/>
          <w:color w:val="000000"/>
          <w:sz w:val="28"/>
        </w:rPr>
        <w:t>действующего на основании _______________________________________________________________,</w:t>
      </w:r>
    </w:p>
    <w:p>
      <w:pPr>
        <w:spacing w:after="0"/>
        <w:ind w:left="0"/>
        <w:jc w:val="both"/>
      </w:pPr>
      <w:r>
        <w:rPr>
          <w:rFonts w:ascii="Times New Roman"/>
          <w:b w:val="false"/>
          <w:i w:val="false"/>
          <w:color w:val="000000"/>
          <w:sz w:val="28"/>
        </w:rPr>
        <w:t>(устава или доверенности)</w:t>
      </w:r>
    </w:p>
    <w:p>
      <w:pPr>
        <w:spacing w:after="0"/>
        <w:ind w:left="0"/>
        <w:jc w:val="both"/>
      </w:pPr>
      <w:r>
        <w:rPr>
          <w:rFonts w:ascii="Times New Roman"/>
          <w:b w:val="false"/>
          <w:i w:val="false"/>
          <w:color w:val="000000"/>
          <w:sz w:val="28"/>
        </w:rPr>
        <w:t>именуемый в дальнейшем "Энергопроизводящая организация", с другой стороны, в дальнейшем совместно</w:t>
      </w:r>
    </w:p>
    <w:p>
      <w:pPr>
        <w:spacing w:after="0"/>
        <w:ind w:left="0"/>
        <w:jc w:val="both"/>
      </w:pPr>
      <w:r>
        <w:rPr>
          <w:rFonts w:ascii="Times New Roman"/>
          <w:b w:val="false"/>
          <w:i w:val="false"/>
          <w:color w:val="000000"/>
          <w:sz w:val="28"/>
        </w:rPr>
        <w:t xml:space="preserve">именуемые "Сторонами",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w:t>
      </w:r>
    </w:p>
    <w:p>
      <w:pPr>
        <w:spacing w:after="0"/>
        <w:ind w:left="0"/>
        <w:jc w:val="both"/>
      </w:pPr>
      <w:r>
        <w:rPr>
          <w:rFonts w:ascii="Times New Roman"/>
          <w:b w:val="false"/>
          <w:i w:val="false"/>
          <w:color w:val="000000"/>
          <w:sz w:val="28"/>
        </w:rPr>
        <w:t>(далее – Закон) заключили настоящее инвестиционное соглашение на модернизацию, реконструкцию и (или)</w:t>
      </w:r>
    </w:p>
    <w:p>
      <w:pPr>
        <w:spacing w:after="0"/>
        <w:ind w:left="0"/>
        <w:jc w:val="both"/>
      </w:pPr>
      <w:r>
        <w:rPr>
          <w:rFonts w:ascii="Times New Roman"/>
          <w:b w:val="false"/>
          <w:i w:val="false"/>
          <w:color w:val="000000"/>
          <w:sz w:val="28"/>
        </w:rPr>
        <w:t>расширение со строительством генерирующих установок с использованием газа в качестве альтернативного</w:t>
      </w:r>
    </w:p>
    <w:p>
      <w:pPr>
        <w:spacing w:after="0"/>
        <w:ind w:left="0"/>
        <w:jc w:val="both"/>
      </w:pPr>
      <w:r>
        <w:rPr>
          <w:rFonts w:ascii="Times New Roman"/>
          <w:b w:val="false"/>
          <w:i w:val="false"/>
          <w:color w:val="000000"/>
          <w:sz w:val="28"/>
        </w:rPr>
        <w:t>типа топлива (далее – Соглашение).</w:t>
      </w:r>
    </w:p>
    <w:bookmarkStart w:name="z222" w:id="110"/>
    <w:p>
      <w:pPr>
        <w:spacing w:after="0"/>
        <w:ind w:left="0"/>
        <w:jc w:val="both"/>
      </w:pPr>
      <w:r>
        <w:rPr>
          <w:rFonts w:ascii="Times New Roman"/>
          <w:b w:val="false"/>
          <w:i w:val="false"/>
          <w:color w:val="000000"/>
          <w:sz w:val="28"/>
        </w:rPr>
        <w:t>
      1. Соглашение предусматривает обязательства и права Сторон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w:t>
      </w:r>
    </w:p>
    <w:bookmarkEnd w:id="110"/>
    <w:bookmarkStart w:name="z223" w:id="111"/>
    <w:p>
      <w:pPr>
        <w:spacing w:after="0"/>
        <w:ind w:left="0"/>
        <w:jc w:val="both"/>
      </w:pPr>
      <w:r>
        <w:rPr>
          <w:rFonts w:ascii="Times New Roman"/>
          <w:b w:val="false"/>
          <w:i w:val="false"/>
          <w:color w:val="000000"/>
          <w:sz w:val="28"/>
        </w:rPr>
        <w:t>
      2. Энергопроизводящая организация обязуется:</w:t>
      </w:r>
    </w:p>
    <w:bookmarkEnd w:id="111"/>
    <w:bookmarkStart w:name="z224" w:id="112"/>
    <w:p>
      <w:pPr>
        <w:spacing w:after="0"/>
        <w:ind w:left="0"/>
        <w:jc w:val="both"/>
      </w:pPr>
      <w:r>
        <w:rPr>
          <w:rFonts w:ascii="Times New Roman"/>
          <w:b w:val="false"/>
          <w:i w:val="false"/>
          <w:color w:val="000000"/>
          <w:sz w:val="28"/>
        </w:rPr>
        <w:t xml:space="preserve">
      1) реализовать инвестиционную программу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Соглашению и план-графиком;</w:t>
      </w:r>
    </w:p>
    <w:bookmarkEnd w:id="112"/>
    <w:bookmarkStart w:name="z225" w:id="113"/>
    <w:p>
      <w:pPr>
        <w:spacing w:after="0"/>
        <w:ind w:left="0"/>
        <w:jc w:val="both"/>
      </w:pPr>
      <w:r>
        <w:rPr>
          <w:rFonts w:ascii="Times New Roman"/>
          <w:b w:val="false"/>
          <w:i w:val="false"/>
          <w:color w:val="000000"/>
          <w:sz w:val="28"/>
        </w:rPr>
        <w:t xml:space="preserve">
      2) ежегодно не позднее 31 марта года, следующего за отчетным, представлять в уполномоченный орган отчет о достижении показателей (индикаторов),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Соглашению, подтвержденный независимой энергетической экспертизой;</w:t>
      </w:r>
    </w:p>
    <w:bookmarkEnd w:id="113"/>
    <w:bookmarkStart w:name="z226" w:id="114"/>
    <w:p>
      <w:pPr>
        <w:spacing w:after="0"/>
        <w:ind w:left="0"/>
        <w:jc w:val="both"/>
      </w:pPr>
      <w:r>
        <w:rPr>
          <w:rFonts w:ascii="Times New Roman"/>
          <w:b w:val="false"/>
          <w:i w:val="false"/>
          <w:color w:val="000000"/>
          <w:sz w:val="28"/>
        </w:rPr>
        <w:t>
      3) ежеквартально, до 10 числа месяца следующим за отчетным периодом, размещать на своем интернет-ресурсе и цифровой платформе энергетики отчет о реализации плана-графика с опубликованием подтверждающих документов (договора, акты выполненных работ, акты приема-передачи, счет-фактуры и т.д.).</w:t>
      </w:r>
    </w:p>
    <w:bookmarkEnd w:id="114"/>
    <w:bookmarkStart w:name="z227" w:id="115"/>
    <w:p>
      <w:pPr>
        <w:spacing w:after="0"/>
        <w:ind w:left="0"/>
        <w:jc w:val="both"/>
      </w:pPr>
      <w:r>
        <w:rPr>
          <w:rFonts w:ascii="Times New Roman"/>
          <w:b w:val="false"/>
          <w:i w:val="false"/>
          <w:color w:val="000000"/>
          <w:sz w:val="28"/>
        </w:rPr>
        <w:t>
      3. Энергопроизводящая организация вправе:</w:t>
      </w:r>
    </w:p>
    <w:bookmarkEnd w:id="115"/>
    <w:bookmarkStart w:name="z228" w:id="116"/>
    <w:p>
      <w:pPr>
        <w:spacing w:after="0"/>
        <w:ind w:left="0"/>
        <w:jc w:val="both"/>
      </w:pPr>
      <w:r>
        <w:rPr>
          <w:rFonts w:ascii="Times New Roman"/>
          <w:b w:val="false"/>
          <w:i w:val="false"/>
          <w:color w:val="000000"/>
          <w:sz w:val="28"/>
        </w:rPr>
        <w:t xml:space="preserve">
      1) получать оплату услуги по поддержанию готовности электрической мощности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и Соглашением;</w:t>
      </w:r>
    </w:p>
    <w:bookmarkEnd w:id="116"/>
    <w:bookmarkStart w:name="z229" w:id="117"/>
    <w:p>
      <w:pPr>
        <w:spacing w:after="0"/>
        <w:ind w:left="0"/>
        <w:jc w:val="both"/>
      </w:pPr>
      <w:r>
        <w:rPr>
          <w:rFonts w:ascii="Times New Roman"/>
          <w:b w:val="false"/>
          <w:i w:val="false"/>
          <w:color w:val="000000"/>
          <w:sz w:val="28"/>
        </w:rPr>
        <w:t>
      2) осуществлять иные права в соответствии с законодательством Республики Казахстан и Соглашением.</w:t>
      </w:r>
    </w:p>
    <w:bookmarkEnd w:id="117"/>
    <w:bookmarkStart w:name="z230" w:id="118"/>
    <w:p>
      <w:pPr>
        <w:spacing w:after="0"/>
        <w:ind w:left="0"/>
        <w:jc w:val="both"/>
      </w:pPr>
      <w:r>
        <w:rPr>
          <w:rFonts w:ascii="Times New Roman"/>
          <w:b w:val="false"/>
          <w:i w:val="false"/>
          <w:color w:val="000000"/>
          <w:sz w:val="28"/>
        </w:rPr>
        <w:t>
      4. Уполномоченный орган обязан:</w:t>
      </w:r>
    </w:p>
    <w:bookmarkEnd w:id="118"/>
    <w:bookmarkStart w:name="z231" w:id="119"/>
    <w:p>
      <w:pPr>
        <w:spacing w:after="0"/>
        <w:ind w:left="0"/>
        <w:jc w:val="both"/>
      </w:pPr>
      <w:r>
        <w:rPr>
          <w:rFonts w:ascii="Times New Roman"/>
          <w:b w:val="false"/>
          <w:i w:val="false"/>
          <w:color w:val="000000"/>
          <w:sz w:val="28"/>
        </w:rPr>
        <w:t xml:space="preserve">
      1) в случае заключения инвестиционного соглашения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установить,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Соглашению:</w:t>
      </w:r>
    </w:p>
    <w:bookmarkEnd w:id="119"/>
    <w:bookmarkStart w:name="z232" w:id="120"/>
    <w:p>
      <w:pPr>
        <w:spacing w:after="0"/>
        <w:ind w:left="0"/>
        <w:jc w:val="both"/>
      </w:pPr>
      <w:r>
        <w:rPr>
          <w:rFonts w:ascii="Times New Roman"/>
          <w:b w:val="false"/>
          <w:i w:val="false"/>
          <w:color w:val="000000"/>
          <w:sz w:val="28"/>
        </w:rPr>
        <w:t>
      индивидуальный тариф на услугу по поддержанию готовности электрической мощности по годам, представленный соответствующими данным годам средневзвешенными значениями индивидуальных тарифов на услугу по поддержанию готовности электрической мощности;</w:t>
      </w:r>
    </w:p>
    <w:bookmarkEnd w:id="120"/>
    <w:bookmarkStart w:name="z233" w:id="121"/>
    <w:p>
      <w:pPr>
        <w:spacing w:after="0"/>
        <w:ind w:left="0"/>
        <w:jc w:val="both"/>
      </w:pPr>
      <w:r>
        <w:rPr>
          <w:rFonts w:ascii="Times New Roman"/>
          <w:b w:val="false"/>
          <w:i w:val="false"/>
          <w:color w:val="000000"/>
          <w:sz w:val="28"/>
        </w:rPr>
        <w:t>
      объем услуги по поддержанию готовности электрической мощности по годам, представленный соответствующими данным годам суммами объемов услуги по поддержанию готовности электрической мощности;</w:t>
      </w:r>
    </w:p>
    <w:bookmarkEnd w:id="121"/>
    <w:bookmarkStart w:name="z234" w:id="122"/>
    <w:p>
      <w:pPr>
        <w:spacing w:after="0"/>
        <w:ind w:left="0"/>
        <w:jc w:val="both"/>
      </w:pPr>
      <w:r>
        <w:rPr>
          <w:rFonts w:ascii="Times New Roman"/>
          <w:b w:val="false"/>
          <w:i w:val="false"/>
          <w:color w:val="000000"/>
          <w:sz w:val="28"/>
        </w:rPr>
        <w:t>
      срок покупки услуги по поддержанию готовности электрической мощности, представленный наибольшим из сроков покупки услуги по поддержанию готовности электрической мощности.</w:t>
      </w:r>
    </w:p>
    <w:bookmarkEnd w:id="122"/>
    <w:bookmarkStart w:name="z235" w:id="123"/>
    <w:p>
      <w:pPr>
        <w:spacing w:after="0"/>
        <w:ind w:left="0"/>
        <w:jc w:val="both"/>
      </w:pPr>
      <w:r>
        <w:rPr>
          <w:rFonts w:ascii="Times New Roman"/>
          <w:b w:val="false"/>
          <w:i w:val="false"/>
          <w:color w:val="000000"/>
          <w:sz w:val="28"/>
        </w:rPr>
        <w:t>
      2) установить для Соглашения на каждый год целевые индикаторы по следующим показателям: удельные расходы условного топлива на отпуск электрической и (или) тепловой энергии, располагаемая электрическая мощность, срок службы основного генерирующего оборудования, степень износа основного генерирующего оборудования, экологические показатели;</w:t>
      </w:r>
    </w:p>
    <w:bookmarkEnd w:id="123"/>
    <w:bookmarkStart w:name="z236" w:id="124"/>
    <w:p>
      <w:pPr>
        <w:spacing w:after="0"/>
        <w:ind w:left="0"/>
        <w:jc w:val="both"/>
      </w:pPr>
      <w:r>
        <w:rPr>
          <w:rFonts w:ascii="Times New Roman"/>
          <w:b w:val="false"/>
          <w:i w:val="false"/>
          <w:color w:val="000000"/>
          <w:sz w:val="28"/>
        </w:rPr>
        <w:t xml:space="preserve">
      3) расторгнуть данное Соглашение либо изменить индивидуальный тариф на услугу по поддержанию готовности электрической мощности, объем и сроки покупки услуги по поддержанию готовности электрической мощности с уведомлением системного оператора, в случае не достижения установленных в Соглашении целевых индикаторов, а также нарушения сроков реализации мероприятий инвестиционной программы по модернизации, реконструкции и (или) расширению, указанных в </w:t>
      </w:r>
      <w:r>
        <w:rPr>
          <w:rFonts w:ascii="Times New Roman"/>
          <w:b w:val="false"/>
          <w:i w:val="false"/>
          <w:color w:val="000000"/>
          <w:sz w:val="28"/>
        </w:rPr>
        <w:t>приложении 1</w:t>
      </w:r>
      <w:r>
        <w:rPr>
          <w:rFonts w:ascii="Times New Roman"/>
          <w:b w:val="false"/>
          <w:i w:val="false"/>
          <w:color w:val="000000"/>
          <w:sz w:val="28"/>
        </w:rPr>
        <w:t xml:space="preserve"> к Соглашению;</w:t>
      </w:r>
    </w:p>
    <w:bookmarkEnd w:id="124"/>
    <w:bookmarkStart w:name="z237" w:id="125"/>
    <w:p>
      <w:pPr>
        <w:spacing w:after="0"/>
        <w:ind w:left="0"/>
        <w:jc w:val="both"/>
      </w:pPr>
      <w:r>
        <w:rPr>
          <w:rFonts w:ascii="Times New Roman"/>
          <w:b w:val="false"/>
          <w:i w:val="false"/>
          <w:color w:val="000000"/>
          <w:sz w:val="28"/>
        </w:rPr>
        <w:t>
      4) в случае увеличения суммы основного долга, привлеченного для реализации мероприятий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произвести корректировку индивидуального тарифа на услугу по поддержанию готовности электрической мощности с учетом необходимости обеспечения инвестиционной привлекательности реализации Соглашения.</w:t>
      </w:r>
    </w:p>
    <w:bookmarkEnd w:id="125"/>
    <w:bookmarkStart w:name="z238" w:id="126"/>
    <w:p>
      <w:pPr>
        <w:spacing w:after="0"/>
        <w:ind w:left="0"/>
        <w:jc w:val="both"/>
      </w:pPr>
      <w:r>
        <w:rPr>
          <w:rFonts w:ascii="Times New Roman"/>
          <w:b w:val="false"/>
          <w:i w:val="false"/>
          <w:color w:val="000000"/>
          <w:sz w:val="28"/>
        </w:rPr>
        <w:t>
      5. Уполномоченный орган вправе:</w:t>
      </w:r>
    </w:p>
    <w:bookmarkEnd w:id="126"/>
    <w:bookmarkStart w:name="z239" w:id="127"/>
    <w:p>
      <w:pPr>
        <w:spacing w:after="0"/>
        <w:ind w:left="0"/>
        <w:jc w:val="both"/>
      </w:pPr>
      <w:r>
        <w:rPr>
          <w:rFonts w:ascii="Times New Roman"/>
          <w:b w:val="false"/>
          <w:i w:val="false"/>
          <w:color w:val="000000"/>
          <w:sz w:val="28"/>
        </w:rPr>
        <w:t>
      1) запрашивать и получать от Энергопроизводящей организации информацию и документы, подтверждающие выполнение принятых обязательств по данному Соглашению;</w:t>
      </w:r>
    </w:p>
    <w:bookmarkEnd w:id="127"/>
    <w:bookmarkStart w:name="z240" w:id="128"/>
    <w:p>
      <w:pPr>
        <w:spacing w:after="0"/>
        <w:ind w:left="0"/>
        <w:jc w:val="both"/>
      </w:pPr>
      <w:r>
        <w:rPr>
          <w:rFonts w:ascii="Times New Roman"/>
          <w:b w:val="false"/>
          <w:i w:val="false"/>
          <w:color w:val="000000"/>
          <w:sz w:val="28"/>
        </w:rPr>
        <w:t>
      2) осуществлять иные права в соответствии с действующим законодательством Республики Казахстан и Соглашением.</w:t>
      </w:r>
    </w:p>
    <w:bookmarkEnd w:id="128"/>
    <w:bookmarkStart w:name="z241" w:id="129"/>
    <w:p>
      <w:pPr>
        <w:spacing w:after="0"/>
        <w:ind w:left="0"/>
        <w:jc w:val="both"/>
      </w:pPr>
      <w:r>
        <w:rPr>
          <w:rFonts w:ascii="Times New Roman"/>
          <w:b w:val="false"/>
          <w:i w:val="false"/>
          <w:color w:val="000000"/>
          <w:sz w:val="28"/>
        </w:rPr>
        <w:t>
      6. По всем неурегулированным Соглашением вопросам Стороны руководствуются законодательством Республики Казахстан в области электроэнергетики и гражданским законодательством.</w:t>
      </w:r>
    </w:p>
    <w:bookmarkEnd w:id="129"/>
    <w:bookmarkStart w:name="z242" w:id="130"/>
    <w:p>
      <w:pPr>
        <w:spacing w:after="0"/>
        <w:ind w:left="0"/>
        <w:jc w:val="both"/>
      </w:pPr>
      <w:r>
        <w:rPr>
          <w:rFonts w:ascii="Times New Roman"/>
          <w:b w:val="false"/>
          <w:i w:val="false"/>
          <w:color w:val="000000"/>
          <w:sz w:val="28"/>
        </w:rPr>
        <w:t>
      7. Споры и разногласия по Соглашению разрешаются путем переговоров. В случае невозможности урегулирования споров путем переговоров такие споры решаются в судебном порядке.</w:t>
      </w:r>
    </w:p>
    <w:bookmarkEnd w:id="130"/>
    <w:bookmarkStart w:name="z243" w:id="131"/>
    <w:p>
      <w:pPr>
        <w:spacing w:after="0"/>
        <w:ind w:left="0"/>
        <w:jc w:val="both"/>
      </w:pPr>
      <w:r>
        <w:rPr>
          <w:rFonts w:ascii="Times New Roman"/>
          <w:b w:val="false"/>
          <w:i w:val="false"/>
          <w:color w:val="000000"/>
          <w:sz w:val="28"/>
        </w:rPr>
        <w:t>
      8. Положениям Соглашения, информации, полученной или приобретенной какой-либо Стороной в процессе выполнения Соглашения, по решению Сторон придается конфиденциальный характер.</w:t>
      </w:r>
    </w:p>
    <w:bookmarkEnd w:id="131"/>
    <w:bookmarkStart w:name="z244" w:id="132"/>
    <w:p>
      <w:pPr>
        <w:spacing w:after="0"/>
        <w:ind w:left="0"/>
        <w:jc w:val="both"/>
      </w:pPr>
      <w:r>
        <w:rPr>
          <w:rFonts w:ascii="Times New Roman"/>
          <w:b w:val="false"/>
          <w:i w:val="false"/>
          <w:color w:val="000000"/>
          <w:sz w:val="28"/>
        </w:rPr>
        <w:t>
      9. Конфиденциальная информация не передается одной из сторон третьим лицам без согласия другой Стороны, за исключением случаев:</w:t>
      </w:r>
    </w:p>
    <w:bookmarkEnd w:id="132"/>
    <w:bookmarkStart w:name="z245" w:id="133"/>
    <w:p>
      <w:pPr>
        <w:spacing w:after="0"/>
        <w:ind w:left="0"/>
        <w:jc w:val="both"/>
      </w:pPr>
      <w:r>
        <w:rPr>
          <w:rFonts w:ascii="Times New Roman"/>
          <w:b w:val="false"/>
          <w:i w:val="false"/>
          <w:color w:val="000000"/>
          <w:sz w:val="28"/>
        </w:rPr>
        <w:t>
      1) представления информации на запросы судебных или правоохранительных органов в порядке, предусмотренном законодательством Республики Казахстан;</w:t>
      </w:r>
    </w:p>
    <w:bookmarkEnd w:id="133"/>
    <w:bookmarkStart w:name="z246" w:id="134"/>
    <w:p>
      <w:pPr>
        <w:spacing w:after="0"/>
        <w:ind w:left="0"/>
        <w:jc w:val="both"/>
      </w:pPr>
      <w:r>
        <w:rPr>
          <w:rFonts w:ascii="Times New Roman"/>
          <w:b w:val="false"/>
          <w:i w:val="false"/>
          <w:color w:val="000000"/>
          <w:sz w:val="28"/>
        </w:rPr>
        <w:t>
      2) когда информация предоставляется государственным органам, которые правомочны получать финансовую и иную отчетность в соответствии с законодательством Республики Казахстан.</w:t>
      </w:r>
    </w:p>
    <w:bookmarkEnd w:id="134"/>
    <w:bookmarkStart w:name="z247" w:id="135"/>
    <w:p>
      <w:pPr>
        <w:spacing w:after="0"/>
        <w:ind w:left="0"/>
        <w:jc w:val="both"/>
      </w:pPr>
      <w:r>
        <w:rPr>
          <w:rFonts w:ascii="Times New Roman"/>
          <w:b w:val="false"/>
          <w:i w:val="false"/>
          <w:color w:val="000000"/>
          <w:sz w:val="28"/>
        </w:rPr>
        <w:t>
      10. Датой вступления Соглашения в силу будет являться дата его подписания.</w:t>
      </w:r>
    </w:p>
    <w:bookmarkEnd w:id="135"/>
    <w:bookmarkStart w:name="z248" w:id="136"/>
    <w:p>
      <w:pPr>
        <w:spacing w:after="0"/>
        <w:ind w:left="0"/>
        <w:jc w:val="both"/>
      </w:pPr>
      <w:r>
        <w:rPr>
          <w:rFonts w:ascii="Times New Roman"/>
          <w:b w:val="false"/>
          <w:i w:val="false"/>
          <w:color w:val="000000"/>
          <w:sz w:val="28"/>
        </w:rPr>
        <w:t>
      11. Соглашение заключено сроком на ________ (___) лет.</w:t>
      </w:r>
    </w:p>
    <w:bookmarkEnd w:id="136"/>
    <w:bookmarkStart w:name="z249" w:id="137"/>
    <w:p>
      <w:pPr>
        <w:spacing w:after="0"/>
        <w:ind w:left="0"/>
        <w:jc w:val="both"/>
      </w:pPr>
      <w:r>
        <w:rPr>
          <w:rFonts w:ascii="Times New Roman"/>
          <w:b w:val="false"/>
          <w:i w:val="false"/>
          <w:color w:val="000000"/>
          <w:sz w:val="28"/>
        </w:rPr>
        <w:t>
      12. Стороны по обоюдному согласию вносят изменения и дополнения в Соглашение путем заключения дополнительных соглашений в письменной форме:</w:t>
      </w:r>
    </w:p>
    <w:bookmarkEnd w:id="137"/>
    <w:bookmarkStart w:name="z250" w:id="138"/>
    <w:p>
      <w:pPr>
        <w:spacing w:after="0"/>
        <w:ind w:left="0"/>
        <w:jc w:val="both"/>
      </w:pPr>
      <w:r>
        <w:rPr>
          <w:rFonts w:ascii="Times New Roman"/>
          <w:b w:val="false"/>
          <w:i w:val="false"/>
          <w:color w:val="000000"/>
          <w:sz w:val="28"/>
        </w:rPr>
        <w:t>
      13. Все дополнительные соглашения подписываются полномочными представителями Сторон.</w:t>
      </w:r>
    </w:p>
    <w:bookmarkEnd w:id="138"/>
    <w:bookmarkStart w:name="z251" w:id="139"/>
    <w:p>
      <w:pPr>
        <w:spacing w:after="0"/>
        <w:ind w:left="0"/>
        <w:jc w:val="both"/>
      </w:pPr>
      <w:r>
        <w:rPr>
          <w:rFonts w:ascii="Times New Roman"/>
          <w:b w:val="false"/>
          <w:i w:val="false"/>
          <w:color w:val="000000"/>
          <w:sz w:val="28"/>
        </w:rPr>
        <w:t>
      14. Любая переписка по Соглашению направляется по следующим адресам:</w:t>
      </w:r>
    </w:p>
    <w:bookmarkEnd w:id="139"/>
    <w:p>
      <w:pPr>
        <w:spacing w:after="0"/>
        <w:ind w:left="0"/>
        <w:jc w:val="both"/>
      </w:pPr>
      <w:bookmarkStart w:name="z252" w:id="140"/>
      <w:r>
        <w:rPr>
          <w:rFonts w:ascii="Times New Roman"/>
          <w:b w:val="false"/>
          <w:i w:val="false"/>
          <w:color w:val="000000"/>
          <w:sz w:val="28"/>
        </w:rPr>
        <w:t>
      Уполномоченный орган</w:t>
      </w:r>
    </w:p>
    <w:bookmarkEnd w:id="140"/>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bookmarkStart w:name="z253" w:id="141"/>
      <w:r>
        <w:rPr>
          <w:rFonts w:ascii="Times New Roman"/>
          <w:b w:val="false"/>
          <w:i w:val="false"/>
          <w:color w:val="000000"/>
          <w:sz w:val="28"/>
        </w:rPr>
        <w:t>
      Энергопроизводящая организация:</w:t>
      </w:r>
    </w:p>
    <w:bookmarkEnd w:id="141"/>
    <w:p>
      <w:pPr>
        <w:spacing w:after="0"/>
        <w:ind w:left="0"/>
        <w:jc w:val="both"/>
      </w:pPr>
      <w:r>
        <w:rPr>
          <w:rFonts w:ascii="Times New Roman"/>
          <w:b w:val="false"/>
          <w:i w:val="false"/>
          <w:color w:val="000000"/>
          <w:sz w:val="28"/>
        </w:rPr>
        <w:t>_________________________________________________________________</w:t>
      </w:r>
    </w:p>
    <w:bookmarkStart w:name="z254" w:id="142"/>
    <w:p>
      <w:pPr>
        <w:spacing w:after="0"/>
        <w:ind w:left="0"/>
        <w:jc w:val="both"/>
      </w:pPr>
      <w:r>
        <w:rPr>
          <w:rFonts w:ascii="Times New Roman"/>
          <w:b w:val="false"/>
          <w:i w:val="false"/>
          <w:color w:val="000000"/>
          <w:sz w:val="28"/>
        </w:rPr>
        <w:t>
      15. Настоящее Соглашение прекращает свое действие в случаях:</w:t>
      </w:r>
    </w:p>
    <w:bookmarkEnd w:id="142"/>
    <w:bookmarkStart w:name="z255" w:id="143"/>
    <w:p>
      <w:pPr>
        <w:spacing w:after="0"/>
        <w:ind w:left="0"/>
        <w:jc w:val="both"/>
      </w:pPr>
      <w:r>
        <w:rPr>
          <w:rFonts w:ascii="Times New Roman"/>
          <w:b w:val="false"/>
          <w:i w:val="false"/>
          <w:color w:val="000000"/>
          <w:sz w:val="28"/>
        </w:rPr>
        <w:t>
      1) истечения срока действия;</w:t>
      </w:r>
    </w:p>
    <w:bookmarkEnd w:id="143"/>
    <w:bookmarkStart w:name="z256" w:id="144"/>
    <w:p>
      <w:pPr>
        <w:spacing w:after="0"/>
        <w:ind w:left="0"/>
        <w:jc w:val="both"/>
      </w:pPr>
      <w:r>
        <w:rPr>
          <w:rFonts w:ascii="Times New Roman"/>
          <w:b w:val="false"/>
          <w:i w:val="false"/>
          <w:color w:val="000000"/>
          <w:sz w:val="28"/>
        </w:rPr>
        <w:t>
      2) расторжения;</w:t>
      </w:r>
    </w:p>
    <w:bookmarkEnd w:id="144"/>
    <w:bookmarkStart w:name="z257" w:id="145"/>
    <w:p>
      <w:pPr>
        <w:spacing w:after="0"/>
        <w:ind w:left="0"/>
        <w:jc w:val="both"/>
      </w:pPr>
      <w:r>
        <w:rPr>
          <w:rFonts w:ascii="Times New Roman"/>
          <w:b w:val="false"/>
          <w:i w:val="false"/>
          <w:color w:val="000000"/>
          <w:sz w:val="28"/>
        </w:rPr>
        <w:t>
      3) решения суда;</w:t>
      </w:r>
    </w:p>
    <w:bookmarkEnd w:id="145"/>
    <w:bookmarkStart w:name="z258" w:id="146"/>
    <w:p>
      <w:pPr>
        <w:spacing w:after="0"/>
        <w:ind w:left="0"/>
        <w:jc w:val="both"/>
      </w:pPr>
      <w:r>
        <w:rPr>
          <w:rFonts w:ascii="Times New Roman"/>
          <w:b w:val="false"/>
          <w:i w:val="false"/>
          <w:color w:val="000000"/>
          <w:sz w:val="28"/>
        </w:rPr>
        <w:t>
      4) в иных случаях, предусмотренных законодательством Республики Казахстан в области электроэнергетики, гражданским законодательством и Соглашением.</w:t>
      </w:r>
    </w:p>
    <w:bookmarkEnd w:id="146"/>
    <w:bookmarkStart w:name="z259" w:id="147"/>
    <w:p>
      <w:pPr>
        <w:spacing w:after="0"/>
        <w:ind w:left="0"/>
        <w:jc w:val="both"/>
      </w:pPr>
      <w:r>
        <w:rPr>
          <w:rFonts w:ascii="Times New Roman"/>
          <w:b w:val="false"/>
          <w:i w:val="false"/>
          <w:color w:val="000000"/>
          <w:sz w:val="28"/>
        </w:rPr>
        <w:t>
      16. Изменение юридического статуса либо организационно-правовой формы Сторон не прекращает действия Соглашения, и все права и обязанности переходят к соответствующим правопреемникам, за исключением случаев, когда Соглашение расторгается, изменяется по обоюдному согласию Сторон, либо нормы права требуют его переоформления. При этом, Стороны информируют друг друга об изменении правового статуса, места расположения и иных реквизитов в месячный срок в письменной форме со дня наступления данных событий.</w:t>
      </w:r>
    </w:p>
    <w:bookmarkEnd w:id="147"/>
    <w:bookmarkStart w:name="z260" w:id="148"/>
    <w:p>
      <w:pPr>
        <w:spacing w:after="0"/>
        <w:ind w:left="0"/>
        <w:jc w:val="both"/>
      </w:pPr>
      <w:r>
        <w:rPr>
          <w:rFonts w:ascii="Times New Roman"/>
          <w:b w:val="false"/>
          <w:i w:val="false"/>
          <w:color w:val="000000"/>
          <w:sz w:val="28"/>
        </w:rPr>
        <w:t>
      17. Соглашение составлено на государственном и русском языках в двух подлинных экземплярах, для каждой из Сторон и имеющих равную юридическую силу.</w:t>
      </w:r>
    </w:p>
    <w:bookmarkEnd w:id="148"/>
    <w:bookmarkStart w:name="z261" w:id="149"/>
    <w:p>
      <w:pPr>
        <w:spacing w:after="0"/>
        <w:ind w:left="0"/>
        <w:jc w:val="both"/>
      </w:pPr>
      <w:r>
        <w:rPr>
          <w:rFonts w:ascii="Times New Roman"/>
          <w:b w:val="false"/>
          <w:i w:val="false"/>
          <w:color w:val="000000"/>
          <w:sz w:val="28"/>
        </w:rPr>
        <w:t>
      18. Ответственность энергопроизводящей организации:</w:t>
      </w:r>
    </w:p>
    <w:bookmarkEnd w:id="149"/>
    <w:bookmarkStart w:name="z262" w:id="150"/>
    <w:p>
      <w:pPr>
        <w:spacing w:after="0"/>
        <w:ind w:left="0"/>
        <w:jc w:val="both"/>
      </w:pPr>
      <w:r>
        <w:rPr>
          <w:rFonts w:ascii="Times New Roman"/>
          <w:b w:val="false"/>
          <w:i w:val="false"/>
          <w:color w:val="000000"/>
          <w:sz w:val="28"/>
        </w:rPr>
        <w:t>
      Энергопроизводящая организация в случае неисполнения или ненадлежащего исполнения обязательств по Соглашению несут ответственность в порядке, установленном законами Республики Казахстан.</w:t>
      </w:r>
    </w:p>
    <w:bookmarkEnd w:id="15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63" w:id="151"/>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Уполномоченный орган:</w:t>
            </w:r>
          </w:p>
          <w:bookmarkEnd w:id="15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Энергопроизводящая организация:</w:t>
            </w:r>
          </w:p>
        </w:tc>
      </w:tr>
      <w:tr>
        <w:trPr>
          <w:trHeight w:val="30" w:hRule="atLeast"/>
        </w:trPr>
        <w:tc>
          <w:tcPr>
            <w:tcW w:w="6150" w:type="dxa"/>
            <w:tcBorders/>
            <w:tcMar>
              <w:top w:w="15" w:type="dxa"/>
              <w:left w:w="15" w:type="dxa"/>
              <w:bottom w:w="15" w:type="dxa"/>
              <w:right w:w="15" w:type="dxa"/>
            </w:tcMar>
            <w:vAlign w:val="center"/>
          </w:tcPr>
          <w:bookmarkStart w:name="z266" w:id="15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bookmarkEnd w:id="15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6150" w:type="dxa"/>
            <w:tcBorders/>
            <w:tcMar>
              <w:top w:w="15" w:type="dxa"/>
              <w:left w:w="15" w:type="dxa"/>
              <w:bottom w:w="15" w:type="dxa"/>
              <w:right w:w="15" w:type="dxa"/>
            </w:tcMar>
            <w:vAlign w:val="center"/>
          </w:tcPr>
          <w:bookmarkStart w:name="z269" w:id="15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bookmarkEnd w:id="15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форме</w:t>
            </w:r>
            <w:r>
              <w:br/>
            </w:r>
            <w:r>
              <w:rPr>
                <w:rFonts w:ascii="Times New Roman"/>
                <w:b w:val="false"/>
                <w:i w:val="false"/>
                <w:color w:val="000000"/>
                <w:sz w:val="20"/>
              </w:rPr>
              <w:t>Инвестиционного соглашения</w:t>
            </w:r>
            <w:r>
              <w:br/>
            </w:r>
            <w:r>
              <w:rPr>
                <w:rFonts w:ascii="Times New Roman"/>
                <w:b w:val="false"/>
                <w:i w:val="false"/>
                <w:color w:val="000000"/>
                <w:sz w:val="20"/>
              </w:rPr>
              <w:t>на модернизацию, реконструкцию</w:t>
            </w:r>
            <w:r>
              <w:br/>
            </w:r>
            <w:r>
              <w:rPr>
                <w:rFonts w:ascii="Times New Roman"/>
                <w:b w:val="false"/>
                <w:i w:val="false"/>
                <w:color w:val="000000"/>
                <w:sz w:val="20"/>
              </w:rPr>
              <w:t>и (или) расширение со строительством</w:t>
            </w:r>
            <w:r>
              <w:br/>
            </w:r>
            <w:r>
              <w:rPr>
                <w:rFonts w:ascii="Times New Roman"/>
                <w:b w:val="false"/>
                <w:i w:val="false"/>
                <w:color w:val="000000"/>
                <w:sz w:val="20"/>
              </w:rPr>
              <w:t>генерирующих установок</w:t>
            </w:r>
            <w:r>
              <w:br/>
            </w:r>
            <w:r>
              <w:rPr>
                <w:rFonts w:ascii="Times New Roman"/>
                <w:b w:val="false"/>
                <w:i w:val="false"/>
                <w:color w:val="000000"/>
                <w:sz w:val="20"/>
              </w:rPr>
              <w:t>с использованием газа в качестве</w:t>
            </w:r>
            <w:r>
              <w:br/>
            </w:r>
            <w:r>
              <w:rPr>
                <w:rFonts w:ascii="Times New Roman"/>
                <w:b w:val="false"/>
                <w:i w:val="false"/>
                <w:color w:val="000000"/>
                <w:sz w:val="20"/>
              </w:rPr>
              <w:t>альтернативного типа топлива</w:t>
            </w:r>
          </w:p>
        </w:tc>
      </w:tr>
    </w:tbl>
    <w:bookmarkStart w:name="z273" w:id="154"/>
    <w:p>
      <w:pPr>
        <w:spacing w:after="0"/>
        <w:ind w:left="0"/>
        <w:jc w:val="left"/>
      </w:pPr>
      <w:r>
        <w:rPr>
          <w:rFonts w:ascii="Times New Roman"/>
          <w:b/>
          <w:i w:val="false"/>
          <w:color w:val="000000"/>
        </w:rPr>
        <w:t xml:space="preserve"> Инвестиционная программа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154"/>
    <w:bookmarkStart w:name="z274" w:id="155"/>
    <w:p>
      <w:pPr>
        <w:spacing w:after="0"/>
        <w:ind w:left="0"/>
        <w:jc w:val="both"/>
      </w:pPr>
      <w:r>
        <w:rPr>
          <w:rFonts w:ascii="Times New Roman"/>
          <w:b w:val="false"/>
          <w:i w:val="false"/>
          <w:color w:val="000000"/>
          <w:sz w:val="28"/>
        </w:rPr>
        <w:t>
      1. Наименование электрической станции (указать наименование), которую охватывают мероприятия, реализация которых планируется в рамках инвестиционной программы.</w:t>
      </w:r>
    </w:p>
    <w:bookmarkEnd w:id="155"/>
    <w:bookmarkStart w:name="z275" w:id="156"/>
    <w:p>
      <w:pPr>
        <w:spacing w:after="0"/>
        <w:ind w:left="0"/>
        <w:jc w:val="both"/>
      </w:pPr>
      <w:r>
        <w:rPr>
          <w:rFonts w:ascii="Times New Roman"/>
          <w:b w:val="false"/>
          <w:i w:val="false"/>
          <w:color w:val="000000"/>
          <w:sz w:val="28"/>
        </w:rPr>
        <w:t>
      2. Общая информация о мероприятиях, реализация которых планируется в рамках инвестиционной программы*.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5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7"/>
          <w:p>
            <w:pPr>
              <w:spacing w:after="20"/>
              <w:ind w:left="20"/>
              <w:jc w:val="both"/>
            </w:pPr>
            <w:r>
              <w:rPr>
                <w:rFonts w:ascii="Times New Roman"/>
                <w:b w:val="false"/>
                <w:i w:val="false"/>
                <w:color w:val="000000"/>
                <w:sz w:val="20"/>
              </w:rPr>
              <w:t>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мероприятия (месяц,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 мероприятия</w:t>
            </w:r>
          </w:p>
          <w:p>
            <w:pPr>
              <w:spacing w:after="20"/>
              <w:ind w:left="20"/>
              <w:jc w:val="both"/>
            </w:pPr>
            <w:r>
              <w:rPr>
                <w:rFonts w:ascii="Times New Roman"/>
                <w:b w:val="false"/>
                <w:i w:val="false"/>
                <w:color w:val="000000"/>
                <w:sz w:val="20"/>
              </w:rPr>
              <w:t>(месяц,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параметры вводимого основного генерирующего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электрическая мощность, (мегаватт)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тепловая мощность, (гигакалорий/час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59"/>
          <w:p>
            <w:pPr>
              <w:spacing w:after="20"/>
              <w:ind w:left="20"/>
              <w:jc w:val="both"/>
            </w:pPr>
            <w:r>
              <w:rPr>
                <w:rFonts w:ascii="Times New Roman"/>
                <w:b w:val="false"/>
                <w:i w:val="false"/>
                <w:color w:val="000000"/>
                <w:sz w:val="20"/>
              </w:rPr>
              <w:t>
</w:t>
            </w:r>
            <w:r>
              <w:rPr>
                <w:rFonts w:ascii="Times New Roman"/>
                <w:b w:val="false"/>
                <w:i w:val="false"/>
                <w:color w:val="000000"/>
                <w:sz w:val="20"/>
              </w:rPr>
              <w:t>Замена действующего основного генерирующего оборудования действующей (существующей) электрической станции</w:t>
            </w:r>
          </w:p>
          <w:bookmarkEnd w:id="159"/>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6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6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63"/>
          <w:p>
            <w:pPr>
              <w:spacing w:after="20"/>
              <w:ind w:left="20"/>
              <w:jc w:val="both"/>
            </w:pPr>
            <w:r>
              <w:rPr>
                <w:rFonts w:ascii="Times New Roman"/>
                <w:b w:val="false"/>
                <w:i w:val="false"/>
                <w:color w:val="000000"/>
                <w:sz w:val="20"/>
              </w:rPr>
              <w:t>
</w:t>
            </w:r>
            <w:r>
              <w:rPr>
                <w:rFonts w:ascii="Times New Roman"/>
                <w:b w:val="false"/>
                <w:i w:val="false"/>
                <w:color w:val="000000"/>
                <w:sz w:val="20"/>
              </w:rPr>
              <w:t>Восстановление ранее выведенного из эксплуатации основного генерирующего оборудования действующей (существующей) электрической станции</w:t>
            </w:r>
          </w:p>
          <w:bookmarkEnd w:id="163"/>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6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6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67"/>
          <w:p>
            <w:pPr>
              <w:spacing w:after="20"/>
              <w:ind w:left="20"/>
              <w:jc w:val="both"/>
            </w:pPr>
            <w:r>
              <w:rPr>
                <w:rFonts w:ascii="Times New Roman"/>
                <w:b w:val="false"/>
                <w:i w:val="false"/>
                <w:color w:val="000000"/>
                <w:sz w:val="20"/>
              </w:rPr>
              <w:t>
</w:t>
            </w:r>
            <w:r>
              <w:rPr>
                <w:rFonts w:ascii="Times New Roman"/>
                <w:b w:val="false"/>
                <w:i w:val="false"/>
                <w:color w:val="000000"/>
                <w:sz w:val="20"/>
              </w:rPr>
              <w:t>Введение дополнительного основного генерирующего оборудования на действующей (существующей) электрической станции (расширение)</w:t>
            </w:r>
          </w:p>
          <w:bookmarkEnd w:id="167"/>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6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7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71"/>
          <w:p>
            <w:pPr>
              <w:spacing w:after="20"/>
              <w:ind w:left="20"/>
              <w:jc w:val="both"/>
            </w:pPr>
            <w:r>
              <w:rPr>
                <w:rFonts w:ascii="Times New Roman"/>
                <w:b w:val="false"/>
                <w:i w:val="false"/>
                <w:color w:val="000000"/>
                <w:sz w:val="20"/>
              </w:rPr>
              <w:t>
</w:t>
            </w:r>
            <w:r>
              <w:rPr>
                <w:rFonts w:ascii="Times New Roman"/>
                <w:b w:val="false"/>
                <w:i w:val="false"/>
                <w:color w:val="000000"/>
                <w:sz w:val="20"/>
              </w:rPr>
              <w:t>Модернизация, реконструкция и (или) расширение действующей (существующей) электрической станции со строительством генерирующих установок с использованием газа в качестве альтернативного типа топлива действующей (в отношении основного генерирующего тепловую и электрическую энергию оборудования)</w:t>
            </w:r>
          </w:p>
          <w:bookmarkEnd w:id="171"/>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7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7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3" w:id="175"/>
    <w:p>
      <w:pPr>
        <w:spacing w:after="0"/>
        <w:ind w:left="0"/>
        <w:jc w:val="both"/>
      </w:pPr>
      <w:r>
        <w:rPr>
          <w:rFonts w:ascii="Times New Roman"/>
          <w:b w:val="false"/>
          <w:i w:val="false"/>
          <w:color w:val="000000"/>
          <w:sz w:val="28"/>
        </w:rPr>
        <w:t>
      Примечание:* числовые значения параметров таблицы отражаются с точностью до десятых.</w:t>
      </w:r>
    </w:p>
    <w:bookmarkEnd w:id="175"/>
    <w:bookmarkStart w:name="z404" w:id="176"/>
    <w:p>
      <w:pPr>
        <w:spacing w:after="0"/>
        <w:ind w:left="0"/>
        <w:jc w:val="both"/>
      </w:pPr>
      <w:r>
        <w:rPr>
          <w:rFonts w:ascii="Times New Roman"/>
          <w:b w:val="false"/>
          <w:i w:val="false"/>
          <w:color w:val="000000"/>
          <w:sz w:val="28"/>
        </w:rPr>
        <w:t>
      3. Информация о параметрах работы электрической станции (указать наименование) до и после реализации инвестиционной программы*.</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7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7"/>
          <w:p>
            <w:pPr>
              <w:spacing w:after="20"/>
              <w:ind w:left="20"/>
              <w:jc w:val="both"/>
            </w:pPr>
            <w:r>
              <w:rPr>
                <w:rFonts w:ascii="Times New Roman"/>
                <w:b w:val="false"/>
                <w:i w:val="false"/>
                <w:color w:val="000000"/>
                <w:sz w:val="20"/>
              </w:rPr>
              <w:t>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мощность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располагаемая мощность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условного топлива на отпуск**</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(мегаватт)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(гигакалорий/час)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(мегаватт)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(гигакалорий/час)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Электрической энергии (удельный расход топлива / киловатт-час)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Тепловой энергии (удельный расход топлива / гигакалорий)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79"/>
          <w:p>
            <w:pPr>
              <w:spacing w:after="20"/>
              <w:ind w:left="20"/>
              <w:jc w:val="both"/>
            </w:pPr>
            <w:r>
              <w:rPr>
                <w:rFonts w:ascii="Times New Roman"/>
                <w:b w:val="false"/>
                <w:i w:val="false"/>
                <w:color w:val="000000"/>
                <w:sz w:val="20"/>
              </w:rPr>
              <w:t>
</w:t>
            </w:r>
            <w:r>
              <w:rPr>
                <w:rFonts w:ascii="Times New Roman"/>
                <w:b w:val="false"/>
                <w:i w:val="false"/>
                <w:color w:val="000000"/>
                <w:sz w:val="20"/>
              </w:rPr>
              <w:t>До реализации инвестиционной программы</w:t>
            </w:r>
          </w:p>
          <w:bookmarkEnd w:id="179"/>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8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8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8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83"/>
          <w:p>
            <w:pPr>
              <w:spacing w:after="20"/>
              <w:ind w:left="20"/>
              <w:jc w:val="both"/>
            </w:pPr>
            <w:r>
              <w:rPr>
                <w:rFonts w:ascii="Times New Roman"/>
                <w:b w:val="false"/>
                <w:i w:val="false"/>
                <w:color w:val="000000"/>
                <w:sz w:val="20"/>
              </w:rPr>
              <w:t>
</w:t>
            </w:r>
            <w:r>
              <w:rPr>
                <w:rFonts w:ascii="Times New Roman"/>
                <w:b w:val="false"/>
                <w:i w:val="false"/>
                <w:color w:val="000000"/>
                <w:sz w:val="20"/>
              </w:rPr>
              <w:t>После реализации инвестиционной программы</w:t>
            </w:r>
          </w:p>
          <w:bookmarkEnd w:id="183"/>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8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8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8" w:id="187"/>
    <w:p>
      <w:pPr>
        <w:spacing w:after="0"/>
        <w:ind w:left="0"/>
        <w:jc w:val="both"/>
      </w:pPr>
      <w:r>
        <w:rPr>
          <w:rFonts w:ascii="Times New Roman"/>
          <w:b w:val="false"/>
          <w:i w:val="false"/>
          <w:color w:val="000000"/>
          <w:sz w:val="28"/>
        </w:rPr>
        <w:t>
      Примечание:</w:t>
      </w:r>
    </w:p>
    <w:bookmarkEnd w:id="187"/>
    <w:bookmarkStart w:name="z479" w:id="188"/>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bookmarkEnd w:id="188"/>
    <w:bookmarkStart w:name="z480" w:id="189"/>
    <w:p>
      <w:pPr>
        <w:spacing w:after="0"/>
        <w:ind w:left="0"/>
        <w:jc w:val="both"/>
      </w:pPr>
      <w:r>
        <w:rPr>
          <w:rFonts w:ascii="Times New Roman"/>
          <w:b w:val="false"/>
          <w:i w:val="false"/>
          <w:color w:val="000000"/>
          <w:sz w:val="28"/>
        </w:rPr>
        <w:t>
      ** в номинальном режиме работы электростанции.</w:t>
      </w:r>
    </w:p>
    <w:bookmarkEnd w:id="189"/>
    <w:bookmarkStart w:name="z481" w:id="190"/>
    <w:p>
      <w:pPr>
        <w:spacing w:after="0"/>
        <w:ind w:left="0"/>
        <w:jc w:val="both"/>
      </w:pPr>
      <w:r>
        <w:rPr>
          <w:rFonts w:ascii="Times New Roman"/>
          <w:b w:val="false"/>
          <w:i w:val="false"/>
          <w:color w:val="000000"/>
          <w:sz w:val="28"/>
        </w:rPr>
        <w:t>
      4. Информация о возврате инвестиционных вложений в электрическую станцию (указать наименование) в рамках инвестиционной программы*.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9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тариф на услугу по поддержанию готовности электрической мощности, тысяч тенге/(мегаватт*месяц)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услуги по поддержанию готовности электрической мощности, мегаватт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покупки услуги по поддержанию готовности электрической мощности,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необходимого ежегодного возврата, тысяч тенге/год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19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19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2" w:id="196"/>
    <w:p>
      <w:pPr>
        <w:spacing w:after="0"/>
        <w:ind w:left="0"/>
        <w:jc w:val="both"/>
      </w:pPr>
      <w:r>
        <w:rPr>
          <w:rFonts w:ascii="Times New Roman"/>
          <w:b w:val="false"/>
          <w:i w:val="false"/>
          <w:color w:val="000000"/>
          <w:sz w:val="28"/>
        </w:rPr>
        <w:t>
      Примечание:</w:t>
      </w:r>
    </w:p>
    <w:bookmarkEnd w:id="196"/>
    <w:bookmarkStart w:name="z513" w:id="197"/>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bookmarkEnd w:id="197"/>
    <w:bookmarkStart w:name="z514" w:id="198"/>
    <w:p>
      <w:pPr>
        <w:spacing w:after="0"/>
        <w:ind w:left="0"/>
        <w:jc w:val="both"/>
      </w:pPr>
      <w:r>
        <w:rPr>
          <w:rFonts w:ascii="Times New Roman"/>
          <w:b w:val="false"/>
          <w:i w:val="false"/>
          <w:color w:val="000000"/>
          <w:sz w:val="28"/>
        </w:rPr>
        <w:t>
      5. Документы и материалы по инвестиционной программе:</w:t>
      </w:r>
    </w:p>
    <w:bookmarkEnd w:id="198"/>
    <w:bookmarkStart w:name="z515" w:id="199"/>
    <w:p>
      <w:pPr>
        <w:spacing w:after="0"/>
        <w:ind w:left="0"/>
        <w:jc w:val="both"/>
      </w:pPr>
      <w:r>
        <w:rPr>
          <w:rFonts w:ascii="Times New Roman"/>
          <w:b w:val="false"/>
          <w:i w:val="false"/>
          <w:color w:val="000000"/>
          <w:sz w:val="28"/>
        </w:rPr>
        <w:t>
      1) технико-экономическое обоснование мероприятия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199"/>
    <w:bookmarkStart w:name="z516" w:id="200"/>
    <w:p>
      <w:pPr>
        <w:spacing w:after="0"/>
        <w:ind w:left="0"/>
        <w:jc w:val="both"/>
      </w:pPr>
      <w:r>
        <w:rPr>
          <w:rFonts w:ascii="Times New Roman"/>
          <w:b w:val="false"/>
          <w:i w:val="false"/>
          <w:color w:val="000000"/>
          <w:sz w:val="28"/>
        </w:rPr>
        <w:t>
      2) положительное заключение комплексной вневедомственной экспертизы на технико-экономическое обоснование мероприятия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200"/>
    <w:bookmarkStart w:name="z517" w:id="201"/>
    <w:p>
      <w:pPr>
        <w:spacing w:after="0"/>
        <w:ind w:left="0"/>
        <w:jc w:val="both"/>
      </w:pPr>
      <w:r>
        <w:rPr>
          <w:rFonts w:ascii="Times New Roman"/>
          <w:b w:val="false"/>
          <w:i w:val="false"/>
          <w:color w:val="000000"/>
          <w:sz w:val="28"/>
        </w:rPr>
        <w:t>
      3) положительное заключение государственной экологической экспертизы.</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форме</w:t>
            </w:r>
            <w:r>
              <w:br/>
            </w:r>
            <w:r>
              <w:rPr>
                <w:rFonts w:ascii="Times New Roman"/>
                <w:b w:val="false"/>
                <w:i w:val="false"/>
                <w:color w:val="000000"/>
                <w:sz w:val="20"/>
              </w:rPr>
              <w:t>Инвестиционного соглашения</w:t>
            </w:r>
            <w:r>
              <w:br/>
            </w:r>
            <w:r>
              <w:rPr>
                <w:rFonts w:ascii="Times New Roman"/>
                <w:b w:val="false"/>
                <w:i w:val="false"/>
                <w:color w:val="000000"/>
                <w:sz w:val="20"/>
              </w:rPr>
              <w:t>на модернизацию, реконструкцию</w:t>
            </w:r>
            <w:r>
              <w:br/>
            </w:r>
            <w:r>
              <w:rPr>
                <w:rFonts w:ascii="Times New Roman"/>
                <w:b w:val="false"/>
                <w:i w:val="false"/>
                <w:color w:val="000000"/>
                <w:sz w:val="20"/>
              </w:rPr>
              <w:t>и (или) расширение со строительством</w:t>
            </w:r>
            <w:r>
              <w:br/>
            </w:r>
            <w:r>
              <w:rPr>
                <w:rFonts w:ascii="Times New Roman"/>
                <w:b w:val="false"/>
                <w:i w:val="false"/>
                <w:color w:val="000000"/>
                <w:sz w:val="20"/>
              </w:rPr>
              <w:t>генерирующих установок</w:t>
            </w:r>
            <w:r>
              <w:br/>
            </w:r>
            <w:r>
              <w:rPr>
                <w:rFonts w:ascii="Times New Roman"/>
                <w:b w:val="false"/>
                <w:i w:val="false"/>
                <w:color w:val="000000"/>
                <w:sz w:val="20"/>
              </w:rPr>
              <w:t>с использованием газа</w:t>
            </w:r>
            <w:r>
              <w:br/>
            </w:r>
            <w:r>
              <w:rPr>
                <w:rFonts w:ascii="Times New Roman"/>
                <w:b w:val="false"/>
                <w:i w:val="false"/>
                <w:color w:val="000000"/>
                <w:sz w:val="20"/>
              </w:rPr>
              <w:t>в качестве альтернативного</w:t>
            </w:r>
            <w:r>
              <w:br/>
            </w:r>
            <w:r>
              <w:rPr>
                <w:rFonts w:ascii="Times New Roman"/>
                <w:b w:val="false"/>
                <w:i w:val="false"/>
                <w:color w:val="000000"/>
                <w:sz w:val="20"/>
              </w:rPr>
              <w:t>типа топлива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0" w:id="202"/>
    <w:p>
      <w:pPr>
        <w:spacing w:after="0"/>
        <w:ind w:left="0"/>
        <w:jc w:val="left"/>
      </w:pPr>
      <w:r>
        <w:rPr>
          <w:rFonts w:ascii="Times New Roman"/>
          <w:b/>
          <w:i w:val="false"/>
          <w:color w:val="000000"/>
        </w:rPr>
        <w:t xml:space="preserve"> Показатели и соответствующие целевые индикаторы инвестиционного соглашения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w:t>
      </w:r>
    </w:p>
    <w:bookmarkEnd w:id="202"/>
    <w:bookmarkStart w:name="z521" w:id="203"/>
    <w:p>
      <w:pPr>
        <w:spacing w:after="0"/>
        <w:ind w:left="0"/>
        <w:jc w:val="both"/>
      </w:pPr>
      <w:r>
        <w:rPr>
          <w:rFonts w:ascii="Times New Roman"/>
          <w:b w:val="false"/>
          <w:i w:val="false"/>
          <w:color w:val="000000"/>
          <w:sz w:val="28"/>
        </w:rPr>
        <w:t>
      Наименование электрической станции (указать наименование)*</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0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04"/>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период значение удельного расхода условного топлива на отпуск электрической энергии электрической станции (удельный расход топлива / киловатт-час)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период значение удельного расхода условного топлива на отпуск тепловой энергии электрической станции (удельный расход топлива / гигакалорий)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декабрь месяц периода значение располагаемой электрической мощности вводимого основного генерирующего оборудования (мегаватт)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 введенного в эксплуатацию основного генерирующего оборудования (оставшийся по состоянию на конец периода)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период удельное значение выбросов оксидов азота электрической станции (миллиграмм / кубический метр)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период удельное значение выбросов оксидов серы электрической станции (миллиграмм / кубический метр)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период удельное значение выбросов твердых частиц электрической станции (миллиграмм / кубический метр)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2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0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0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6" w:id="209"/>
    <w:p>
      <w:pPr>
        <w:spacing w:after="0"/>
        <w:ind w:left="0"/>
        <w:jc w:val="both"/>
      </w:pPr>
      <w:r>
        <w:rPr>
          <w:rFonts w:ascii="Times New Roman"/>
          <w:b w:val="false"/>
          <w:i w:val="false"/>
          <w:color w:val="000000"/>
          <w:sz w:val="28"/>
        </w:rPr>
        <w:t>
      Примечание:</w:t>
      </w:r>
    </w:p>
    <w:bookmarkEnd w:id="209"/>
    <w:bookmarkStart w:name="z577" w:id="210"/>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bookmarkEnd w:id="210"/>
    <w:bookmarkStart w:name="z578" w:id="211"/>
    <w:p>
      <w:pPr>
        <w:spacing w:after="0"/>
        <w:ind w:left="0"/>
        <w:jc w:val="both"/>
      </w:pPr>
      <w:r>
        <w:rPr>
          <w:rFonts w:ascii="Times New Roman"/>
          <w:b w:val="false"/>
          <w:i w:val="false"/>
          <w:color w:val="000000"/>
          <w:sz w:val="28"/>
        </w:rPr>
        <w:t>
      ** целевые индикаторы по данным показателям выставляются с учетом требований экологического законодательства Республики Казахстан.</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форме</w:t>
            </w:r>
            <w:r>
              <w:br/>
            </w:r>
            <w:r>
              <w:rPr>
                <w:rFonts w:ascii="Times New Roman"/>
                <w:b w:val="false"/>
                <w:i w:val="false"/>
                <w:color w:val="000000"/>
                <w:sz w:val="20"/>
              </w:rPr>
              <w:t>Инвестиционного соглашения</w:t>
            </w:r>
            <w:r>
              <w:br/>
            </w:r>
            <w:r>
              <w:rPr>
                <w:rFonts w:ascii="Times New Roman"/>
                <w:b w:val="false"/>
                <w:i w:val="false"/>
                <w:color w:val="000000"/>
                <w:sz w:val="20"/>
              </w:rPr>
              <w:t>на модернизацию, реконструкцию</w:t>
            </w:r>
            <w:r>
              <w:br/>
            </w:r>
            <w:r>
              <w:rPr>
                <w:rFonts w:ascii="Times New Roman"/>
                <w:b w:val="false"/>
                <w:i w:val="false"/>
                <w:color w:val="000000"/>
                <w:sz w:val="20"/>
              </w:rPr>
              <w:t>и (или) расширение со строительством</w:t>
            </w:r>
            <w:r>
              <w:br/>
            </w:r>
            <w:r>
              <w:rPr>
                <w:rFonts w:ascii="Times New Roman"/>
                <w:b w:val="false"/>
                <w:i w:val="false"/>
                <w:color w:val="000000"/>
                <w:sz w:val="20"/>
              </w:rPr>
              <w:t>генерирующих установок</w:t>
            </w:r>
            <w:r>
              <w:br/>
            </w:r>
            <w:r>
              <w:rPr>
                <w:rFonts w:ascii="Times New Roman"/>
                <w:b w:val="false"/>
                <w:i w:val="false"/>
                <w:color w:val="000000"/>
                <w:sz w:val="20"/>
              </w:rPr>
              <w:t>с использованием газа</w:t>
            </w:r>
            <w:r>
              <w:br/>
            </w:r>
            <w:r>
              <w:rPr>
                <w:rFonts w:ascii="Times New Roman"/>
                <w:b w:val="false"/>
                <w:i w:val="false"/>
                <w:color w:val="000000"/>
                <w:sz w:val="20"/>
              </w:rPr>
              <w:t>в качестве альтернативного</w:t>
            </w:r>
            <w:r>
              <w:br/>
            </w:r>
            <w:r>
              <w:rPr>
                <w:rFonts w:ascii="Times New Roman"/>
                <w:b w:val="false"/>
                <w:i w:val="false"/>
                <w:color w:val="000000"/>
                <w:sz w:val="20"/>
              </w:rPr>
              <w:t>типа топлива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1" w:id="212"/>
    <w:p>
      <w:pPr>
        <w:spacing w:after="0"/>
        <w:ind w:left="0"/>
        <w:jc w:val="left"/>
      </w:pPr>
      <w:r>
        <w:rPr>
          <w:rFonts w:ascii="Times New Roman"/>
          <w:b/>
          <w:i w:val="false"/>
          <w:color w:val="000000"/>
        </w:rPr>
        <w:t xml:space="preserve"> Индивидуальный тариф на услугу по поддержанию готовности электрической мощности, объем и срок покупки услуги по поддержанию готовности электрической мощности по инвестиционному соглашению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1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тариф на услугу по поддержанию готовности электрической мощности, тысяч тенге/(мегаватт*месяц)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услуги по поддержанию готовности электрической мощности, мегаватт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покупки услуги по поддержанию готовности электрической мощности,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2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21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21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7" w:id="218"/>
    <w:p>
      <w:pPr>
        <w:spacing w:after="0"/>
        <w:ind w:left="0"/>
        <w:jc w:val="both"/>
      </w:pPr>
      <w:r>
        <w:rPr>
          <w:rFonts w:ascii="Times New Roman"/>
          <w:b w:val="false"/>
          <w:i w:val="false"/>
          <w:color w:val="000000"/>
          <w:sz w:val="28"/>
        </w:rPr>
        <w:t>
      Примечание:</w:t>
      </w:r>
    </w:p>
    <w:bookmarkEnd w:id="218"/>
    <w:bookmarkStart w:name="z608" w:id="219"/>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bookmarkEnd w:id="2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