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efff" w14:textId="7eae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нормативные правовые акты Республики Казахстан по вопросам регулирования и развития рынка ценных бумаг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23 ноября 2022 года № 106. Зарегистрировано в Министерстве юстиции Республики Казахстан 25 ноября 2022 года № 30729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и развития рынка ценных бумаг, в которые вносятся изменения и дополнение, согласно приложению к настоящему постановлению (далее - Перечень).</w:t>
      </w:r>
    </w:p>
    <w:bookmarkEnd w:id="1"/>
    <w:bookmarkStart w:name="z6" w:id="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за исключением пунктов 3 и 4 Перечня, которые вводятся в действие с 1 апреля 2023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23 ноября 2022 года № 106</w:t>
            </w:r>
          </w:p>
        </w:tc>
      </w:tr>
    </w:tbl>
    <w:bookmarkStart w:name="z15" w:id="9"/>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и развития рынка ценных бумаг, в которые вносятся изменения и дополнение</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апреля 2012 года № 168 "О минимальном размере уставного капитала заявителя (лицензиата)" (зарегистрировано в Реестре государственной регистрации нормативных правовых актов под № 7733) следующее изменение: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"1. Установить минимальный размер уставного капитала для заявителя на:</w:t>
      </w:r>
    </w:p>
    <w:bookmarkEnd w:id="11"/>
    <w:bookmarkStart w:name="z19" w:id="12"/>
    <w:p>
      <w:pPr>
        <w:spacing w:after="0"/>
        <w:ind w:left="0"/>
        <w:jc w:val="both"/>
      </w:pPr>
      <w:r>
        <w:rPr>
          <w:rFonts w:ascii="Times New Roman"/>
          <w:b w:val="false"/>
          <w:i w:val="false"/>
          <w:color w:val="000000"/>
          <w:sz w:val="28"/>
        </w:rPr>
        <w:t>
      1) осуществление деятельности по управлению инвестиционным портфелем с правом привлечения добровольных пенсионных взносов (добровольный накопительный пенсионный фонд) в размере 800 000 - кратного размера месячного расчетного показателя, установленного законом о республиканском бюджете на соответствующий финансовый год;</w:t>
      </w:r>
    </w:p>
    <w:bookmarkEnd w:id="12"/>
    <w:bookmarkStart w:name="z20" w:id="13"/>
    <w:p>
      <w:pPr>
        <w:spacing w:after="0"/>
        <w:ind w:left="0"/>
        <w:jc w:val="both"/>
      </w:pPr>
      <w:r>
        <w:rPr>
          <w:rFonts w:ascii="Times New Roman"/>
          <w:b w:val="false"/>
          <w:i w:val="false"/>
          <w:color w:val="000000"/>
          <w:sz w:val="28"/>
        </w:rPr>
        <w:t xml:space="preserve">
      2) осуществление брокерской и (или) дилерской деятельности с правом ведения счетов клиентов в качестве номинального держателя в размере, не превышающем требования к уставному капиталу, установленном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акционерных обществах" (далее – Закон об АО);</w:t>
      </w:r>
    </w:p>
    <w:bookmarkEnd w:id="13"/>
    <w:bookmarkStart w:name="z21" w:id="14"/>
    <w:p>
      <w:pPr>
        <w:spacing w:after="0"/>
        <w:ind w:left="0"/>
        <w:jc w:val="both"/>
      </w:pPr>
      <w:r>
        <w:rPr>
          <w:rFonts w:ascii="Times New Roman"/>
          <w:b w:val="false"/>
          <w:i w:val="false"/>
          <w:color w:val="000000"/>
          <w:sz w:val="28"/>
        </w:rPr>
        <w:t>
      3) осуществление брокерской и (или) дилерской деятельности без права ведения счетов клиентов в организационно-правовой форме:</w:t>
      </w:r>
    </w:p>
    <w:bookmarkEnd w:id="14"/>
    <w:bookmarkStart w:name="z22" w:id="15"/>
    <w:p>
      <w:pPr>
        <w:spacing w:after="0"/>
        <w:ind w:left="0"/>
        <w:jc w:val="both"/>
      </w:pPr>
      <w:r>
        <w:rPr>
          <w:rFonts w:ascii="Times New Roman"/>
          <w:b w:val="false"/>
          <w:i w:val="false"/>
          <w:color w:val="000000"/>
          <w:sz w:val="28"/>
        </w:rPr>
        <w:t xml:space="preserve">
      акционерного общества - в размере, не превышающем требования к уставному капиталу, установленном в </w:t>
      </w:r>
      <w:r>
        <w:rPr>
          <w:rFonts w:ascii="Times New Roman"/>
          <w:b w:val="false"/>
          <w:i w:val="false"/>
          <w:color w:val="000000"/>
          <w:sz w:val="28"/>
        </w:rPr>
        <w:t>Законе об АО</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xml:space="preserve">
      товарищества с ограниченной ответственностью - в размере, не превышающем требования к уставному капиталу, установленном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 (далее – Закон о ТОО);</w:t>
      </w:r>
    </w:p>
    <w:bookmarkEnd w:id="16"/>
    <w:bookmarkStart w:name="z24" w:id="17"/>
    <w:p>
      <w:pPr>
        <w:spacing w:after="0"/>
        <w:ind w:left="0"/>
        <w:jc w:val="both"/>
      </w:pPr>
      <w:r>
        <w:rPr>
          <w:rFonts w:ascii="Times New Roman"/>
          <w:b w:val="false"/>
          <w:i w:val="false"/>
          <w:color w:val="000000"/>
          <w:sz w:val="28"/>
        </w:rPr>
        <w:t xml:space="preserve">
      4) осуществление деятельности по управлению инвестиционным портфелем без права привлечения добровольных пенсионных взносов в размере, не превышающем требования к уставному капиталу, установленном в </w:t>
      </w:r>
      <w:r>
        <w:rPr>
          <w:rFonts w:ascii="Times New Roman"/>
          <w:b w:val="false"/>
          <w:i w:val="false"/>
          <w:color w:val="000000"/>
          <w:sz w:val="28"/>
        </w:rPr>
        <w:t>Законе об АО</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xml:space="preserve">
      5) совмещение брокерской и (или) дилерской деятельности с деятельностью по управлению инвестиционным портфелем без права привлечения добровольных пенсионных взносов в размере, не превышающем требования к уставному капиталу, установленном в </w:t>
      </w:r>
      <w:r>
        <w:rPr>
          <w:rFonts w:ascii="Times New Roman"/>
          <w:b w:val="false"/>
          <w:i w:val="false"/>
          <w:color w:val="000000"/>
          <w:sz w:val="28"/>
        </w:rPr>
        <w:t>Законе об АО</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6) осуществление деятельности по организации торговли с ценными бумагами и иными финансовыми инструментами в размере 500 000 - кратного размера месячного расчетного показателя, установленного законом о республиканском бюджете на соответствующий финансовый год;</w:t>
      </w:r>
    </w:p>
    <w:bookmarkEnd w:id="19"/>
    <w:bookmarkStart w:name="z27" w:id="20"/>
    <w:p>
      <w:pPr>
        <w:spacing w:after="0"/>
        <w:ind w:left="0"/>
        <w:jc w:val="both"/>
      </w:pPr>
      <w:r>
        <w:rPr>
          <w:rFonts w:ascii="Times New Roman"/>
          <w:b w:val="false"/>
          <w:i w:val="false"/>
          <w:color w:val="000000"/>
          <w:sz w:val="28"/>
        </w:rPr>
        <w:t>
      7) осуществление клиринговой деятельности по сделкам с финансовыми инструментами в размере 500 000 - кратного размера месячного расчетного показателя, установленного законом о республиканском бюджете на соответствующий финансовый год;</w:t>
      </w:r>
    </w:p>
    <w:bookmarkEnd w:id="20"/>
    <w:bookmarkStart w:name="z28" w:id="21"/>
    <w:p>
      <w:pPr>
        <w:spacing w:after="0"/>
        <w:ind w:left="0"/>
        <w:jc w:val="both"/>
      </w:pPr>
      <w:r>
        <w:rPr>
          <w:rFonts w:ascii="Times New Roman"/>
          <w:b w:val="false"/>
          <w:i w:val="false"/>
          <w:color w:val="000000"/>
          <w:sz w:val="28"/>
        </w:rPr>
        <w:t>
      8) осуществление трансфер-агентской деятельности профессиональным участником рынка ценных бумаг, созданным в организационно-правовой форме:</w:t>
      </w:r>
    </w:p>
    <w:bookmarkEnd w:id="21"/>
    <w:bookmarkStart w:name="z29" w:id="22"/>
    <w:p>
      <w:pPr>
        <w:spacing w:after="0"/>
        <w:ind w:left="0"/>
        <w:jc w:val="both"/>
      </w:pPr>
      <w:r>
        <w:rPr>
          <w:rFonts w:ascii="Times New Roman"/>
          <w:b w:val="false"/>
          <w:i w:val="false"/>
          <w:color w:val="000000"/>
          <w:sz w:val="28"/>
        </w:rPr>
        <w:t xml:space="preserve">
      акционерного общества - в размере, не превышающем требования к уставному капиталу, установленном в </w:t>
      </w:r>
      <w:r>
        <w:rPr>
          <w:rFonts w:ascii="Times New Roman"/>
          <w:b w:val="false"/>
          <w:i w:val="false"/>
          <w:color w:val="000000"/>
          <w:sz w:val="28"/>
        </w:rPr>
        <w:t>Законе об АО</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xml:space="preserve">
      товарищества с ограниченной ответственностью - в размере, не превышающем требования к уставному капиталу, установленном в </w:t>
      </w:r>
      <w:r>
        <w:rPr>
          <w:rFonts w:ascii="Times New Roman"/>
          <w:b w:val="false"/>
          <w:i w:val="false"/>
          <w:color w:val="000000"/>
          <w:sz w:val="28"/>
        </w:rPr>
        <w:t>Законе о ТОО</w:t>
      </w:r>
      <w:r>
        <w:rPr>
          <w:rFonts w:ascii="Times New Roman"/>
          <w:b w:val="false"/>
          <w:i w:val="false"/>
          <w:color w:val="000000"/>
          <w:sz w:val="28"/>
        </w:rPr>
        <w:t>;</w:t>
      </w:r>
    </w:p>
    <w:bookmarkEnd w:id="23"/>
    <w:bookmarkStart w:name="z31" w:id="24"/>
    <w:p>
      <w:pPr>
        <w:spacing w:after="0"/>
        <w:ind w:left="0"/>
        <w:jc w:val="both"/>
      </w:pPr>
      <w:r>
        <w:rPr>
          <w:rFonts w:ascii="Times New Roman"/>
          <w:b w:val="false"/>
          <w:i w:val="false"/>
          <w:color w:val="000000"/>
          <w:sz w:val="28"/>
        </w:rPr>
        <w:t>
      9) совмещение деятельности по управлению инвестиционным портфелем с правом привлечения добровольных пенсионных взносов с брокерской и (или) дилерской деятельностью в размере 800 000 - кратного размера месячного расчетного показателя, установленного законом о республиканском бюджете на соответствующий финансовый год.".</w:t>
      </w:r>
    </w:p>
    <w:bookmarkEnd w:id="24"/>
    <w:bookmarkStart w:name="z32" w:id="2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214 "Об утверждении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(зарегистрировано в Реестре государственной регистрации нормативных правовых актов под № 8796) следующее дополнение:</w:t>
      </w:r>
    </w:p>
    <w:bookmarkEnd w:id="25"/>
    <w:bookmarkStart w:name="z33"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утвержденных указанным постановлением:</w:t>
      </w:r>
    </w:p>
    <w:bookmarkEnd w:id="26"/>
    <w:bookmarkStart w:name="z34" w:id="27"/>
    <w:p>
      <w:pPr>
        <w:spacing w:after="0"/>
        <w:ind w:left="0"/>
        <w:jc w:val="both"/>
      </w:pPr>
      <w:r>
        <w:rPr>
          <w:rFonts w:ascii="Times New Roman"/>
          <w:b w:val="false"/>
          <w:i w:val="false"/>
          <w:color w:val="000000"/>
          <w:sz w:val="28"/>
        </w:rPr>
        <w:t>
      дополнить пунктом 7-1 следующего содержания:</w:t>
      </w:r>
    </w:p>
    <w:bookmarkEnd w:id="27"/>
    <w:bookmarkStart w:name="z35" w:id="28"/>
    <w:p>
      <w:pPr>
        <w:spacing w:after="0"/>
        <w:ind w:left="0"/>
        <w:jc w:val="both"/>
      </w:pPr>
      <w:r>
        <w:rPr>
          <w:rFonts w:ascii="Times New Roman"/>
          <w:b w:val="false"/>
          <w:i w:val="false"/>
          <w:color w:val="000000"/>
          <w:sz w:val="28"/>
        </w:rPr>
        <w:t>
      "7-1. Уполномоченный орган в рамках оценки эффективности системы управления рисками и внутреннего контроля брокера и (или) дилера, Управляющего руководствуется следующими принципами:</w:t>
      </w:r>
    </w:p>
    <w:bookmarkEnd w:id="28"/>
    <w:bookmarkStart w:name="z36" w:id="29"/>
    <w:p>
      <w:pPr>
        <w:spacing w:after="0"/>
        <w:ind w:left="0"/>
        <w:jc w:val="both"/>
      </w:pPr>
      <w:r>
        <w:rPr>
          <w:rFonts w:ascii="Times New Roman"/>
          <w:b w:val="false"/>
          <w:i w:val="false"/>
          <w:color w:val="000000"/>
          <w:sz w:val="28"/>
        </w:rPr>
        <w:t>
      1) преобладание сущности над формой, выражающееся в оценке системы управления рисками как механизма измерения и оценки, мониторинга, контроля, и минимизации рисков, а не формально регламентированных процедур и соблюдения требований законодательства Республики Казахстан;</w:t>
      </w:r>
    </w:p>
    <w:bookmarkEnd w:id="29"/>
    <w:bookmarkStart w:name="z37" w:id="30"/>
    <w:p>
      <w:pPr>
        <w:spacing w:after="0"/>
        <w:ind w:left="0"/>
        <w:jc w:val="both"/>
      </w:pPr>
      <w:r>
        <w:rPr>
          <w:rFonts w:ascii="Times New Roman"/>
          <w:b w:val="false"/>
          <w:i w:val="false"/>
          <w:color w:val="000000"/>
          <w:sz w:val="28"/>
        </w:rPr>
        <w:t>
      2) пропорциональность при осуществлении функций по контролю и надзору, а также при применении по результатам контроля и надзора мер, предусмотренных законами Республики Казахстан исходя из принятой бизнес модели, масштаба деятельности, видов и сложности операций и в зависимости от принимаемых на себя рисков.".</w:t>
      </w:r>
    </w:p>
    <w:bookmarkEnd w:id="30"/>
    <w:bookmarkStart w:name="z38" w:id="3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79 "Об установлении видов пруденциальных нормативов для организаций, осуществляющих деятельность по управлению инвестиционным портфелем, утверждении правил и методики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(зарегистрировано в Реестре государственной регистрации нормативных правовых актов под № 17008) следующие изменения: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0" w:id="32"/>
    <w:p>
      <w:pPr>
        <w:spacing w:after="0"/>
        <w:ind w:left="0"/>
        <w:jc w:val="both"/>
      </w:pPr>
      <w:r>
        <w:rPr>
          <w:rFonts w:ascii="Times New Roman"/>
          <w:b w:val="false"/>
          <w:i w:val="false"/>
          <w:color w:val="000000"/>
          <w:sz w:val="28"/>
        </w:rPr>
        <w:t>
      "1. Установить для организаций, осуществляющих деятельность по управлению инвестиционным портфелем, следующие виды пруденциальных нормативов:</w:t>
      </w:r>
    </w:p>
    <w:bookmarkEnd w:id="32"/>
    <w:bookmarkStart w:name="z41" w:id="33"/>
    <w:p>
      <w:pPr>
        <w:spacing w:after="0"/>
        <w:ind w:left="0"/>
        <w:jc w:val="both"/>
      </w:pPr>
      <w:r>
        <w:rPr>
          <w:rFonts w:ascii="Times New Roman"/>
          <w:b w:val="false"/>
          <w:i w:val="false"/>
          <w:color w:val="000000"/>
          <w:sz w:val="28"/>
        </w:rPr>
        <w:t>
      коэффициент достаточности собственного капитала, значение которого ежедневно составляет не менее 1;</w:t>
      </w:r>
    </w:p>
    <w:bookmarkEnd w:id="33"/>
    <w:bookmarkStart w:name="z42" w:id="34"/>
    <w:p>
      <w:pPr>
        <w:spacing w:after="0"/>
        <w:ind w:left="0"/>
        <w:jc w:val="both"/>
      </w:pPr>
      <w:r>
        <w:rPr>
          <w:rFonts w:ascii="Times New Roman"/>
          <w:b w:val="false"/>
          <w:i w:val="false"/>
          <w:color w:val="000000"/>
          <w:sz w:val="28"/>
        </w:rPr>
        <w:t>
      коэффициенты срочной ликвидности, значения которых ежедневно составляют:</w:t>
      </w:r>
    </w:p>
    <w:bookmarkEnd w:id="34"/>
    <w:bookmarkStart w:name="z43" w:id="35"/>
    <w:p>
      <w:pPr>
        <w:spacing w:after="0"/>
        <w:ind w:left="0"/>
        <w:jc w:val="both"/>
      </w:pPr>
      <w:r>
        <w:rPr>
          <w:rFonts w:ascii="Times New Roman"/>
          <w:b w:val="false"/>
          <w:i w:val="false"/>
          <w:color w:val="000000"/>
          <w:sz w:val="28"/>
        </w:rPr>
        <w:t>
      К2-1 – не менее 1;</w:t>
      </w:r>
    </w:p>
    <w:bookmarkEnd w:id="35"/>
    <w:bookmarkStart w:name="z44" w:id="36"/>
    <w:p>
      <w:pPr>
        <w:spacing w:after="0"/>
        <w:ind w:left="0"/>
        <w:jc w:val="both"/>
      </w:pPr>
      <w:r>
        <w:rPr>
          <w:rFonts w:ascii="Times New Roman"/>
          <w:b w:val="false"/>
          <w:i w:val="false"/>
          <w:color w:val="000000"/>
          <w:sz w:val="28"/>
        </w:rPr>
        <w:t>
      К2-2 – не менее 0,9;</w:t>
      </w:r>
    </w:p>
    <w:bookmarkEnd w:id="36"/>
    <w:bookmarkStart w:name="z45" w:id="37"/>
    <w:p>
      <w:pPr>
        <w:spacing w:after="0"/>
        <w:ind w:left="0"/>
        <w:jc w:val="both"/>
      </w:pPr>
      <w:r>
        <w:rPr>
          <w:rFonts w:ascii="Times New Roman"/>
          <w:b w:val="false"/>
          <w:i w:val="false"/>
          <w:color w:val="000000"/>
          <w:sz w:val="28"/>
        </w:rPr>
        <w:t>
      К2-3 – не менее 0,8;</w:t>
      </w:r>
    </w:p>
    <w:bookmarkEnd w:id="37"/>
    <w:bookmarkStart w:name="z46" w:id="38"/>
    <w:p>
      <w:pPr>
        <w:spacing w:after="0"/>
        <w:ind w:left="0"/>
        <w:jc w:val="both"/>
      </w:pPr>
      <w:r>
        <w:rPr>
          <w:rFonts w:ascii="Times New Roman"/>
          <w:b w:val="false"/>
          <w:i w:val="false"/>
          <w:color w:val="000000"/>
          <w:sz w:val="28"/>
        </w:rPr>
        <w:t>
      К2-4 – не менее 0,5.";</w:t>
      </w:r>
    </w:p>
    <w:bookmarkEnd w:id="38"/>
    <w:bookmarkStart w:name="z47"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утвержденных указанным постановлением: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нормативных правовых актов Республики Казахстан по вопросам регулирования и развития рынка ценных бумаг, в которые вносятся изменения и дополнение (далее – Перечень);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утвержденную указанным постановлением,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50" w:id="40"/>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80 "Об установлении видов пруденциальных нормативов для организаций, осуществляющих брокерскую и (или) дилерскую деятельность на рынке ценных бумаг, утверждении правил и методики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(зарегистрировано в Реестре государственной регистрации нормативных правовых актов под № 17005) следующие изменения: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2" w:id="41"/>
    <w:p>
      <w:pPr>
        <w:spacing w:after="0"/>
        <w:ind w:left="0"/>
        <w:jc w:val="both"/>
      </w:pPr>
      <w:r>
        <w:rPr>
          <w:rFonts w:ascii="Times New Roman"/>
          <w:b w:val="false"/>
          <w:i w:val="false"/>
          <w:color w:val="000000"/>
          <w:sz w:val="28"/>
        </w:rPr>
        <w:t>
      "1. Установить для организаций, осуществляющих брокерскую и (или) дилерскую деятельность на рынке ценных бумаг:</w:t>
      </w:r>
    </w:p>
    <w:bookmarkEnd w:id="41"/>
    <w:bookmarkStart w:name="z53" w:id="42"/>
    <w:p>
      <w:pPr>
        <w:spacing w:after="0"/>
        <w:ind w:left="0"/>
        <w:jc w:val="both"/>
      </w:pPr>
      <w:r>
        <w:rPr>
          <w:rFonts w:ascii="Times New Roman"/>
          <w:b w:val="false"/>
          <w:i w:val="false"/>
          <w:color w:val="000000"/>
          <w:sz w:val="28"/>
        </w:rPr>
        <w:t>
      1) следующие пруденциальные нормативы:</w:t>
      </w:r>
    </w:p>
    <w:bookmarkEnd w:id="42"/>
    <w:bookmarkStart w:name="z54" w:id="43"/>
    <w:p>
      <w:pPr>
        <w:spacing w:after="0"/>
        <w:ind w:left="0"/>
        <w:jc w:val="both"/>
      </w:pPr>
      <w:r>
        <w:rPr>
          <w:rFonts w:ascii="Times New Roman"/>
          <w:b w:val="false"/>
          <w:i w:val="false"/>
          <w:color w:val="000000"/>
          <w:sz w:val="28"/>
        </w:rPr>
        <w:t>
      коэффициент достаточности собственного капитала, значение которого ежедневно составляет не менее 1;</w:t>
      </w:r>
    </w:p>
    <w:bookmarkEnd w:id="43"/>
    <w:bookmarkStart w:name="z55" w:id="44"/>
    <w:p>
      <w:pPr>
        <w:spacing w:after="0"/>
        <w:ind w:left="0"/>
        <w:jc w:val="both"/>
      </w:pPr>
      <w:r>
        <w:rPr>
          <w:rFonts w:ascii="Times New Roman"/>
          <w:b w:val="false"/>
          <w:i w:val="false"/>
          <w:color w:val="000000"/>
          <w:sz w:val="28"/>
        </w:rPr>
        <w:t>
      коэффициенты срочной ликвидности, значения которых ежедневно составляют:</w:t>
      </w:r>
    </w:p>
    <w:bookmarkEnd w:id="44"/>
    <w:bookmarkStart w:name="z56" w:id="45"/>
    <w:p>
      <w:pPr>
        <w:spacing w:after="0"/>
        <w:ind w:left="0"/>
        <w:jc w:val="both"/>
      </w:pPr>
      <w:r>
        <w:rPr>
          <w:rFonts w:ascii="Times New Roman"/>
          <w:b w:val="false"/>
          <w:i w:val="false"/>
          <w:color w:val="000000"/>
          <w:sz w:val="28"/>
        </w:rPr>
        <w:t>
      К2-1 – не менее 1;</w:t>
      </w:r>
    </w:p>
    <w:bookmarkEnd w:id="45"/>
    <w:bookmarkStart w:name="z57" w:id="46"/>
    <w:p>
      <w:pPr>
        <w:spacing w:after="0"/>
        <w:ind w:left="0"/>
        <w:jc w:val="both"/>
      </w:pPr>
      <w:r>
        <w:rPr>
          <w:rFonts w:ascii="Times New Roman"/>
          <w:b w:val="false"/>
          <w:i w:val="false"/>
          <w:color w:val="000000"/>
          <w:sz w:val="28"/>
        </w:rPr>
        <w:t>
      К2-2 – не менее 0,9;</w:t>
      </w:r>
    </w:p>
    <w:bookmarkEnd w:id="46"/>
    <w:bookmarkStart w:name="z58" w:id="47"/>
    <w:p>
      <w:pPr>
        <w:spacing w:after="0"/>
        <w:ind w:left="0"/>
        <w:jc w:val="both"/>
      </w:pPr>
      <w:r>
        <w:rPr>
          <w:rFonts w:ascii="Times New Roman"/>
          <w:b w:val="false"/>
          <w:i w:val="false"/>
          <w:color w:val="000000"/>
          <w:sz w:val="28"/>
        </w:rPr>
        <w:t>
      К2-3 – не менее 0,8;</w:t>
      </w:r>
    </w:p>
    <w:bookmarkEnd w:id="47"/>
    <w:bookmarkStart w:name="z59" w:id="48"/>
    <w:p>
      <w:pPr>
        <w:spacing w:after="0"/>
        <w:ind w:left="0"/>
        <w:jc w:val="both"/>
      </w:pPr>
      <w:r>
        <w:rPr>
          <w:rFonts w:ascii="Times New Roman"/>
          <w:b w:val="false"/>
          <w:i w:val="false"/>
          <w:color w:val="000000"/>
          <w:sz w:val="28"/>
        </w:rPr>
        <w:t>
      К2-4 – не менее 0,5.";</w:t>
      </w:r>
    </w:p>
    <w:bookmarkEnd w:id="48"/>
    <w:bookmarkStart w:name="z60" w:id="49"/>
    <w:p>
      <w:pPr>
        <w:spacing w:after="0"/>
        <w:ind w:left="0"/>
        <w:jc w:val="both"/>
      </w:pPr>
      <w:r>
        <w:rPr>
          <w:rFonts w:ascii="Times New Roman"/>
          <w:b w:val="false"/>
          <w:i w:val="false"/>
          <w:color w:val="000000"/>
          <w:sz w:val="28"/>
        </w:rPr>
        <w:t xml:space="preserve">
      для брокеров и (или) дилеров в целях получения лицензии на осуществление отдельных видов банковских операций, предусмотренных подпунктами 1), 2), 3) и 4) части четвертой </w:t>
      </w:r>
      <w:r>
        <w:rPr>
          <w:rFonts w:ascii="Times New Roman"/>
          <w:b w:val="false"/>
          <w:i w:val="false"/>
          <w:color w:val="000000"/>
          <w:sz w:val="28"/>
        </w:rPr>
        <w:t>пункта 1</w:t>
      </w:r>
      <w:r>
        <w:rPr>
          <w:rFonts w:ascii="Times New Roman"/>
          <w:b w:val="false"/>
          <w:i w:val="false"/>
          <w:color w:val="000000"/>
          <w:sz w:val="28"/>
        </w:rPr>
        <w:t xml:space="preserve"> статьи 63 Закона о рынке ценных бумаг:</w:t>
      </w:r>
    </w:p>
    <w:bookmarkEnd w:id="49"/>
    <w:bookmarkStart w:name="z61" w:id="50"/>
    <w:p>
      <w:pPr>
        <w:spacing w:after="0"/>
        <w:ind w:left="0"/>
        <w:jc w:val="both"/>
      </w:pPr>
      <w:r>
        <w:rPr>
          <w:rFonts w:ascii="Times New Roman"/>
          <w:b w:val="false"/>
          <w:i w:val="false"/>
          <w:color w:val="000000"/>
          <w:sz w:val="28"/>
        </w:rPr>
        <w:t>
      минимальный размер уставного капитала – не менее 10 000 000 000 (десяти миллиардов) тенге;</w:t>
      </w:r>
    </w:p>
    <w:bookmarkEnd w:id="50"/>
    <w:bookmarkStart w:name="z62" w:id="51"/>
    <w:p>
      <w:pPr>
        <w:spacing w:after="0"/>
        <w:ind w:left="0"/>
        <w:jc w:val="both"/>
      </w:pPr>
      <w:r>
        <w:rPr>
          <w:rFonts w:ascii="Times New Roman"/>
          <w:b w:val="false"/>
          <w:i w:val="false"/>
          <w:color w:val="000000"/>
          <w:sz w:val="28"/>
        </w:rPr>
        <w:t>
      минимальный размер собственного капитала – не менее 10 000 000 000 (десяти миллиардов) тенге.";</w:t>
      </w:r>
    </w:p>
    <w:bookmarkEnd w:id="51"/>
    <w:bookmarkStart w:name="z63"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утвержденных указанным постановлением: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5" w:id="53"/>
    <w:p>
      <w:pPr>
        <w:spacing w:after="0"/>
        <w:ind w:left="0"/>
        <w:jc w:val="both"/>
      </w:pPr>
      <w:r>
        <w:rPr>
          <w:rFonts w:ascii="Times New Roman"/>
          <w:b w:val="false"/>
          <w:i w:val="false"/>
          <w:color w:val="000000"/>
          <w:sz w:val="28"/>
        </w:rPr>
        <w:t>
      "4. Для целей расчета минимального размера собственного капитала и показателей операционного риска используется размер месячного расчетного показателя (далее – МРП), установленный законом о республиканском бюджете на соответствующий финансовый год.";</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утвержденную указанным постановлением,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и развития рынка ценных бумаг,</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расчета значений</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обязательных к соблюдению</w:t>
            </w:r>
            <w:r>
              <w:br/>
            </w:r>
            <w:r>
              <w:rPr>
                <w:rFonts w:ascii="Times New Roman"/>
                <w:b w:val="false"/>
                <w:i w:val="false"/>
                <w:color w:val="000000"/>
                <w:sz w:val="20"/>
              </w:rPr>
              <w:t>организациями, осуществляющими</w:t>
            </w:r>
            <w:r>
              <w:br/>
            </w:r>
            <w:r>
              <w:rPr>
                <w:rFonts w:ascii="Times New Roman"/>
                <w:b w:val="false"/>
                <w:i w:val="false"/>
                <w:color w:val="000000"/>
                <w:sz w:val="20"/>
              </w:rPr>
              <w:t>деятельность по управлению</w:t>
            </w:r>
            <w:r>
              <w:br/>
            </w:r>
            <w:r>
              <w:rPr>
                <w:rFonts w:ascii="Times New Roman"/>
                <w:b w:val="false"/>
                <w:i w:val="false"/>
                <w:color w:val="000000"/>
                <w:sz w:val="20"/>
              </w:rPr>
              <w:t>инвестиционным портфелем</w:t>
            </w:r>
          </w:p>
        </w:tc>
      </w:tr>
    </w:tbl>
    <w:bookmarkStart w:name="z70" w:id="54"/>
    <w:p>
      <w:pPr>
        <w:spacing w:after="0"/>
        <w:ind w:left="0"/>
        <w:jc w:val="left"/>
      </w:pPr>
      <w:r>
        <w:rPr>
          <w:rFonts w:ascii="Times New Roman"/>
          <w:b/>
          <w:i w:val="false"/>
          <w:color w:val="000000"/>
        </w:rPr>
        <w:t xml:space="preserve"> Таблица расчета значений пруденциальных нормативов управляющего инвестиционным портфелем</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(десять) процентов от суммы активов по балансу управляющего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управляющего инвестиционным портфелем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счетах в организациях-нерезидентах Республики Казахстан, осуществляющих функции, установленные </w:t>
            </w:r>
            <w:r>
              <w:rPr>
                <w:rFonts w:ascii="Times New Roman"/>
                <w:b w:val="false"/>
                <w:i w:val="false"/>
                <w:color w:val="000000"/>
                <w:sz w:val="20"/>
              </w:rPr>
              <w:t>пунктом 1</w:t>
            </w:r>
            <w:r>
              <w:rPr>
                <w:rFonts w:ascii="Times New Roman"/>
                <w:b w:val="false"/>
                <w:i w:val="false"/>
                <w:color w:val="000000"/>
                <w:sz w:val="20"/>
              </w:rPr>
              <w:t xml:space="preserve"> статьи 59 Закона Республики Казахстан "О рынке ценных бумаг",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 (Интернэшнл Секьюритис Сервисис Асошиайшн)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5"/>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bookmarkEnd w:id="55"/>
          <w:p>
            <w:pPr>
              <w:spacing w:after="20"/>
              <w:ind w:left="20"/>
              <w:jc w:val="both"/>
            </w:pPr>
            <w:r>
              <w:rPr>
                <w:rFonts w:ascii="Times New Roman"/>
                <w:b w:val="false"/>
                <w:i w:val="false"/>
                <w:color w:val="000000"/>
                <w:sz w:val="20"/>
              </w:rPr>
              <w:t>
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международную рейтинг не ниже "АА-" агентства Standard &amp; Poor's (Стандард энд Пурс)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3.4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состав активов которых сформирован исключительно за счет негосударственных долговых ценных бумаг, выпущенных субъектами, отнесенными к малому или среднему предпринимательству согласно Предпринимательскому кодексу Республики Казахстан, по которым имеется гарантия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ценных бумаг,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управляющего инвестиционным портфелем)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(десять) процентов от суммы активов по балансу управляющего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управляющего инвестиционным портфелем в виде недвижимого имущества в сумме, не превышающей 5 (пяти) процентов от суммы активов по балансу управляющего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высоколиквидные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балансу,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Ор_УИП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срочной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и развития рынка ценных бумаг,</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79</w:t>
            </w:r>
          </w:p>
        </w:tc>
      </w:tr>
    </w:tbl>
    <w:bookmarkStart w:name="z74" w:id="56"/>
    <w:p>
      <w:pPr>
        <w:spacing w:after="0"/>
        <w:ind w:left="0"/>
        <w:jc w:val="left"/>
      </w:pPr>
      <w:r>
        <w:rPr>
          <w:rFonts w:ascii="Times New Roman"/>
          <w:b/>
          <w:i w:val="false"/>
          <w:color w:val="000000"/>
        </w:rPr>
        <w:t xml:space="preserve"> Методика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w:t>
      </w:r>
    </w:p>
    <w:bookmarkEnd w:id="56"/>
    <w:bookmarkStart w:name="z75" w:id="57"/>
    <w:p>
      <w:pPr>
        <w:spacing w:after="0"/>
        <w:ind w:left="0"/>
        <w:jc w:val="left"/>
      </w:pPr>
      <w:r>
        <w:rPr>
          <w:rFonts w:ascii="Times New Roman"/>
          <w:b/>
          <w:i w:val="false"/>
          <w:color w:val="000000"/>
        </w:rPr>
        <w:t xml:space="preserve"> Глава 1. Общие положения</w:t>
      </w:r>
    </w:p>
    <w:bookmarkEnd w:id="57"/>
    <w:bookmarkStart w:name="z76" w:id="58"/>
    <w:p>
      <w:pPr>
        <w:spacing w:after="0"/>
        <w:ind w:left="0"/>
        <w:jc w:val="both"/>
      </w:pPr>
      <w:r>
        <w:rPr>
          <w:rFonts w:ascii="Times New Roman"/>
          <w:b w:val="false"/>
          <w:i w:val="false"/>
          <w:color w:val="000000"/>
          <w:sz w:val="28"/>
        </w:rPr>
        <w:t xml:space="preserve">
      1. Настоящая Методика расчета пруденциальных нормативов, обязательных к соблюдению организациями, осуществляющими деятельность по управлению инвестиционным портфелем (далее – Методика), разработана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рынке ценных бумаг",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и устанавливает методику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(далее - управляющий инвестиционным портфелем).</w:t>
      </w:r>
    </w:p>
    <w:bookmarkEnd w:id="58"/>
    <w:bookmarkStart w:name="z77" w:id="59"/>
    <w:p>
      <w:pPr>
        <w:spacing w:after="0"/>
        <w:ind w:left="0"/>
        <w:jc w:val="left"/>
      </w:pPr>
      <w:r>
        <w:rPr>
          <w:rFonts w:ascii="Times New Roman"/>
          <w:b/>
          <w:i w:val="false"/>
          <w:color w:val="000000"/>
        </w:rPr>
        <w:t xml:space="preserve"> Глава 2. Методика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w:t>
      </w:r>
    </w:p>
    <w:bookmarkEnd w:id="59"/>
    <w:bookmarkStart w:name="z78" w:id="60"/>
    <w:p>
      <w:pPr>
        <w:spacing w:after="0"/>
        <w:ind w:left="0"/>
        <w:jc w:val="both"/>
      </w:pPr>
      <w:r>
        <w:rPr>
          <w:rFonts w:ascii="Times New Roman"/>
          <w:b w:val="false"/>
          <w:i w:val="false"/>
          <w:color w:val="000000"/>
          <w:sz w:val="28"/>
        </w:rPr>
        <w:t>
      2. Управляющий инвестиционным портфелем, осуществляющий в соответствии с договором, заключенным с единым накопительным пенсионным фондом, доверительное управление пенсионными активами, рассчитывает коэффициент достаточности собственного капитала по формуле:</w:t>
      </w:r>
    </w:p>
    <w:bookmarkEnd w:id="60"/>
    <w:bookmarkStart w:name="z79" w:id="61"/>
    <w:p>
      <w:pPr>
        <w:spacing w:after="0"/>
        <w:ind w:left="0"/>
        <w:jc w:val="both"/>
      </w:pPr>
      <w:r>
        <w:rPr>
          <w:rFonts w:ascii="Times New Roman"/>
          <w:b w:val="false"/>
          <w:i w:val="false"/>
          <w:color w:val="000000"/>
          <w:sz w:val="28"/>
        </w:rPr>
        <w:t>
      К = (ВЛА+ЛА - О) / МРСК, где:</w:t>
      </w:r>
    </w:p>
    <w:bookmarkEnd w:id="61"/>
    <w:bookmarkStart w:name="z80" w:id="62"/>
    <w:p>
      <w:pPr>
        <w:spacing w:after="0"/>
        <w:ind w:left="0"/>
        <w:jc w:val="both"/>
      </w:pPr>
      <w:r>
        <w:rPr>
          <w:rFonts w:ascii="Times New Roman"/>
          <w:b w:val="false"/>
          <w:i w:val="false"/>
          <w:color w:val="000000"/>
          <w:sz w:val="28"/>
        </w:rPr>
        <w:t>
      ВЛА - высоколиквидные активы управляющего инвестиционным портфелем, имеющиеся на дату расчета, которые признаются высоколиквидными в соответствии с пунктом 7 Методики;</w:t>
      </w:r>
    </w:p>
    <w:bookmarkEnd w:id="62"/>
    <w:bookmarkStart w:name="z81" w:id="63"/>
    <w:p>
      <w:pPr>
        <w:spacing w:after="0"/>
        <w:ind w:left="0"/>
        <w:jc w:val="both"/>
      </w:pPr>
      <w:r>
        <w:rPr>
          <w:rFonts w:ascii="Times New Roman"/>
          <w:b w:val="false"/>
          <w:i w:val="false"/>
          <w:color w:val="000000"/>
          <w:sz w:val="28"/>
        </w:rPr>
        <w:t>
      ЛА - ликвидные активы управляющего инвестиционным портфелем, имеющиеся на дату расчета, которые признаются ликвидными в соответствии с пунктом 7 Методики;</w:t>
      </w:r>
    </w:p>
    <w:bookmarkEnd w:id="63"/>
    <w:bookmarkStart w:name="z82" w:id="64"/>
    <w:p>
      <w:pPr>
        <w:spacing w:after="0"/>
        <w:ind w:left="0"/>
        <w:jc w:val="both"/>
      </w:pPr>
      <w:r>
        <w:rPr>
          <w:rFonts w:ascii="Times New Roman"/>
          <w:b w:val="false"/>
          <w:i w:val="false"/>
          <w:color w:val="000000"/>
          <w:sz w:val="28"/>
        </w:rPr>
        <w:t>
      О - обязательства по балансу, имеющиеся на дату расчета;</w:t>
      </w:r>
    </w:p>
    <w:bookmarkEnd w:id="64"/>
    <w:bookmarkStart w:name="z83" w:id="65"/>
    <w:p>
      <w:pPr>
        <w:spacing w:after="0"/>
        <w:ind w:left="0"/>
        <w:jc w:val="both"/>
      </w:pPr>
      <w:r>
        <w:rPr>
          <w:rFonts w:ascii="Times New Roman"/>
          <w:b w:val="false"/>
          <w:i w:val="false"/>
          <w:color w:val="000000"/>
          <w:sz w:val="28"/>
        </w:rPr>
        <w:t xml:space="preserve">
      МРСК - минимальный размер собственного капитала управляющего инвестиционным портфелем, принимаемый в расчет достаточности собственного капитала, рассчитанный в соответствии с пунктом 6 Методики. </w:t>
      </w:r>
    </w:p>
    <w:bookmarkEnd w:id="65"/>
    <w:bookmarkStart w:name="z84" w:id="66"/>
    <w:p>
      <w:pPr>
        <w:spacing w:after="0"/>
        <w:ind w:left="0"/>
        <w:jc w:val="both"/>
      </w:pPr>
      <w:r>
        <w:rPr>
          <w:rFonts w:ascii="Times New Roman"/>
          <w:b w:val="false"/>
          <w:i w:val="false"/>
          <w:color w:val="000000"/>
          <w:sz w:val="28"/>
        </w:rPr>
        <w:t>
      3. Для целей расчета минимального размера собственного капитала используется размер месячного расчетного показателя (далее - МРП), установленный законом о республиканском бюджете на соответствующий финансовый год.</w:t>
      </w:r>
    </w:p>
    <w:bookmarkEnd w:id="66"/>
    <w:bookmarkStart w:name="z85" w:id="67"/>
    <w:p>
      <w:pPr>
        <w:spacing w:after="0"/>
        <w:ind w:left="0"/>
        <w:jc w:val="both"/>
      </w:pPr>
      <w:r>
        <w:rPr>
          <w:rFonts w:ascii="Times New Roman"/>
          <w:b w:val="false"/>
          <w:i w:val="false"/>
          <w:color w:val="000000"/>
          <w:sz w:val="28"/>
        </w:rPr>
        <w:t>
      4. Управляющий инвестиционным портфелем рассчитывает коэффициент достаточности собственного капитала по формуле:</w:t>
      </w:r>
    </w:p>
    <w:bookmarkEnd w:id="67"/>
    <w:bookmarkStart w:name="z86" w:id="68"/>
    <w:p>
      <w:pPr>
        <w:spacing w:after="0"/>
        <w:ind w:left="0"/>
        <w:jc w:val="both"/>
      </w:pPr>
      <w:r>
        <w:rPr>
          <w:rFonts w:ascii="Times New Roman"/>
          <w:b w:val="false"/>
          <w:i w:val="false"/>
          <w:color w:val="000000"/>
          <w:sz w:val="28"/>
        </w:rPr>
        <w:t>
      К = (ВЛА+ЛА - О) / (МРСК+Ор_УИП), где:</w:t>
      </w:r>
    </w:p>
    <w:bookmarkEnd w:id="68"/>
    <w:bookmarkStart w:name="z87" w:id="69"/>
    <w:p>
      <w:pPr>
        <w:spacing w:after="0"/>
        <w:ind w:left="0"/>
        <w:jc w:val="both"/>
      </w:pPr>
      <w:r>
        <w:rPr>
          <w:rFonts w:ascii="Times New Roman"/>
          <w:b w:val="false"/>
          <w:i w:val="false"/>
          <w:color w:val="000000"/>
          <w:sz w:val="28"/>
        </w:rPr>
        <w:t>
      ВЛА - высоколиквидные активы управляющего инвестиционным портфелем, имеющиеся на дату расчета, которые признаются высоколиквидными в соответствии с пунктом 7 Методики;</w:t>
      </w:r>
    </w:p>
    <w:bookmarkEnd w:id="69"/>
    <w:bookmarkStart w:name="z88" w:id="70"/>
    <w:p>
      <w:pPr>
        <w:spacing w:after="0"/>
        <w:ind w:left="0"/>
        <w:jc w:val="both"/>
      </w:pPr>
      <w:r>
        <w:rPr>
          <w:rFonts w:ascii="Times New Roman"/>
          <w:b w:val="false"/>
          <w:i w:val="false"/>
          <w:color w:val="000000"/>
          <w:sz w:val="28"/>
        </w:rPr>
        <w:t>
      ЛА - ликвидные активы управляющего инвестиционным портфелем, имеющиеся на дату расчета, которые признаются ликвидными в соответствии с пунктом 7 Методики;</w:t>
      </w:r>
    </w:p>
    <w:bookmarkEnd w:id="70"/>
    <w:bookmarkStart w:name="z89" w:id="71"/>
    <w:p>
      <w:pPr>
        <w:spacing w:after="0"/>
        <w:ind w:left="0"/>
        <w:jc w:val="both"/>
      </w:pPr>
      <w:r>
        <w:rPr>
          <w:rFonts w:ascii="Times New Roman"/>
          <w:b w:val="false"/>
          <w:i w:val="false"/>
          <w:color w:val="000000"/>
          <w:sz w:val="28"/>
        </w:rPr>
        <w:t>
      О - обязательства по балансу, имеющиеся на дату расчета;</w:t>
      </w:r>
    </w:p>
    <w:bookmarkEnd w:id="71"/>
    <w:bookmarkStart w:name="z90" w:id="72"/>
    <w:p>
      <w:pPr>
        <w:spacing w:after="0"/>
        <w:ind w:left="0"/>
        <w:jc w:val="both"/>
      </w:pPr>
      <w:r>
        <w:rPr>
          <w:rFonts w:ascii="Times New Roman"/>
          <w:b w:val="false"/>
          <w:i w:val="false"/>
          <w:color w:val="000000"/>
          <w:sz w:val="28"/>
        </w:rPr>
        <w:t>
      МРСК - минимальный размер собственного капитала управляющего инвестиционным портфелем, принимаемый в расчет достаточности собственного капитала, составляющий 50 000 (пятьдесят тысяч) МРП;</w:t>
      </w:r>
    </w:p>
    <w:bookmarkEnd w:id="72"/>
    <w:bookmarkStart w:name="z91" w:id="73"/>
    <w:p>
      <w:pPr>
        <w:spacing w:after="0"/>
        <w:ind w:left="0"/>
        <w:jc w:val="both"/>
      </w:pPr>
      <w:r>
        <w:rPr>
          <w:rFonts w:ascii="Times New Roman"/>
          <w:b w:val="false"/>
          <w:i w:val="false"/>
          <w:color w:val="000000"/>
          <w:sz w:val="28"/>
        </w:rPr>
        <w:t>
      Ор_УИП - операционный риск, связанный с доверительным управлением активов, рассчитанный как размер активов в инвестиционном управлении на дату расчета, умноженный на коэффициент операционного риска УИП – 0,1%.</w:t>
      </w:r>
    </w:p>
    <w:bookmarkEnd w:id="73"/>
    <w:bookmarkStart w:name="z92" w:id="74"/>
    <w:p>
      <w:pPr>
        <w:spacing w:after="0"/>
        <w:ind w:left="0"/>
        <w:jc w:val="both"/>
      </w:pPr>
      <w:r>
        <w:rPr>
          <w:rFonts w:ascii="Times New Roman"/>
          <w:b w:val="false"/>
          <w:i w:val="false"/>
          <w:color w:val="000000"/>
          <w:sz w:val="28"/>
        </w:rPr>
        <w:t>
      5. Минимальное значение коэффициентов срочной ликвидности управляющего инвестиционным портфелем устанавливается в размере:</w:t>
      </w:r>
    </w:p>
    <w:bookmarkEnd w:id="74"/>
    <w:bookmarkStart w:name="z93" w:id="75"/>
    <w:p>
      <w:pPr>
        <w:spacing w:after="0"/>
        <w:ind w:left="0"/>
        <w:jc w:val="both"/>
      </w:pPr>
      <w:r>
        <w:rPr>
          <w:rFonts w:ascii="Times New Roman"/>
          <w:b w:val="false"/>
          <w:i w:val="false"/>
          <w:color w:val="000000"/>
          <w:sz w:val="28"/>
        </w:rPr>
        <w:t>
      К2-1 – не менее 1;</w:t>
      </w:r>
    </w:p>
    <w:bookmarkEnd w:id="75"/>
    <w:bookmarkStart w:name="z94" w:id="76"/>
    <w:p>
      <w:pPr>
        <w:spacing w:after="0"/>
        <w:ind w:left="0"/>
        <w:jc w:val="both"/>
      </w:pPr>
      <w:r>
        <w:rPr>
          <w:rFonts w:ascii="Times New Roman"/>
          <w:b w:val="false"/>
          <w:i w:val="false"/>
          <w:color w:val="000000"/>
          <w:sz w:val="28"/>
        </w:rPr>
        <w:t>
      К2-2 – не менее 0,9;</w:t>
      </w:r>
    </w:p>
    <w:bookmarkEnd w:id="76"/>
    <w:bookmarkStart w:name="z95" w:id="77"/>
    <w:p>
      <w:pPr>
        <w:spacing w:after="0"/>
        <w:ind w:left="0"/>
        <w:jc w:val="both"/>
      </w:pPr>
      <w:r>
        <w:rPr>
          <w:rFonts w:ascii="Times New Roman"/>
          <w:b w:val="false"/>
          <w:i w:val="false"/>
          <w:color w:val="000000"/>
          <w:sz w:val="28"/>
        </w:rPr>
        <w:t>
      К2-3 – не менее 0,8;</w:t>
      </w:r>
    </w:p>
    <w:bookmarkEnd w:id="77"/>
    <w:bookmarkStart w:name="z96" w:id="78"/>
    <w:p>
      <w:pPr>
        <w:spacing w:after="0"/>
        <w:ind w:left="0"/>
        <w:jc w:val="both"/>
      </w:pPr>
      <w:r>
        <w:rPr>
          <w:rFonts w:ascii="Times New Roman"/>
          <w:b w:val="false"/>
          <w:i w:val="false"/>
          <w:color w:val="000000"/>
          <w:sz w:val="28"/>
        </w:rPr>
        <w:t xml:space="preserve">
      К2-4 – не менее 0,5. </w:t>
      </w:r>
    </w:p>
    <w:bookmarkEnd w:id="78"/>
    <w:bookmarkStart w:name="z97" w:id="79"/>
    <w:p>
      <w:pPr>
        <w:spacing w:after="0"/>
        <w:ind w:left="0"/>
        <w:jc w:val="both"/>
      </w:pPr>
      <w:r>
        <w:rPr>
          <w:rFonts w:ascii="Times New Roman"/>
          <w:b w:val="false"/>
          <w:i w:val="false"/>
          <w:color w:val="000000"/>
          <w:sz w:val="28"/>
        </w:rPr>
        <w:t>
      Коэффициент срочной ликвидности К2-1 рассчитывается как отношение размера высоколиквидных активов к размеру срочных обязательств с оставшимся сроком до погашения до 7 (семи) дней включительно. Если размер срочных обязательств с оставшимся сроком до погашения до 7 (семи) дней составляет менее 10% от высоколиквидных активов, то коэффициент срочной ликвидности К2-1 не рассчитывается и считается исполненным.</w:t>
      </w:r>
    </w:p>
    <w:bookmarkEnd w:id="79"/>
    <w:bookmarkStart w:name="z98" w:id="80"/>
    <w:p>
      <w:pPr>
        <w:spacing w:after="0"/>
        <w:ind w:left="0"/>
        <w:jc w:val="both"/>
      </w:pPr>
      <w:r>
        <w:rPr>
          <w:rFonts w:ascii="Times New Roman"/>
          <w:b w:val="false"/>
          <w:i w:val="false"/>
          <w:color w:val="000000"/>
          <w:sz w:val="28"/>
        </w:rPr>
        <w:t>
      Коэффициент срочной ликвидности К2-2 рассчитывается как отношение размера ликвидных активов, включая высоколиквидные активы, к размеру срочных обязательств с оставшимся сроком до погашения до 30 (тридцати) дней включительно. Если размер срочных обязательств с оставшимся сроком до погашения до 30 (тридцати) дней составляет менее 10% от ликвидных активов, то коэффициент срочной ликвидности К2-2 не рассчитывается и считается исполненным.</w:t>
      </w:r>
    </w:p>
    <w:bookmarkEnd w:id="80"/>
    <w:bookmarkStart w:name="z99" w:id="81"/>
    <w:p>
      <w:pPr>
        <w:spacing w:after="0"/>
        <w:ind w:left="0"/>
        <w:jc w:val="both"/>
      </w:pPr>
      <w:r>
        <w:rPr>
          <w:rFonts w:ascii="Times New Roman"/>
          <w:b w:val="false"/>
          <w:i w:val="false"/>
          <w:color w:val="000000"/>
          <w:sz w:val="28"/>
        </w:rPr>
        <w:t>
      Коэффициент срочной ликвидности К2-3 рассчитывается как отношение размера ликвидных активов, включая высоколиквидные активы, к размеру срочных обязательств с оставшимся сроком до погашения до 90 (девяносто) дней включительно. Если размер срочных обязательств с оставшимся сроком до погашения до 90 (девяносто) дней составляет менее 10% от ликвидных активов, то коэффициент срочной ликвидности К2-3 не рассчитывается и считается исполненным.</w:t>
      </w:r>
    </w:p>
    <w:bookmarkEnd w:id="81"/>
    <w:bookmarkStart w:name="z100" w:id="82"/>
    <w:p>
      <w:pPr>
        <w:spacing w:after="0"/>
        <w:ind w:left="0"/>
        <w:jc w:val="both"/>
      </w:pPr>
      <w:r>
        <w:rPr>
          <w:rFonts w:ascii="Times New Roman"/>
          <w:b w:val="false"/>
          <w:i w:val="false"/>
          <w:color w:val="000000"/>
          <w:sz w:val="28"/>
        </w:rPr>
        <w:t>
      Коэффициент срочной ликвидности К2-4 рассчитывается как отношение размера ликвидных активов, включая высоколиквидные активы, к размеру совокупных обязательств. Если размер совокупных обязательств составляет менее 10% от ликвидных активов, то коэффициент срочной ликвидности К2-4 не рассчитывается и считается исполненным.</w:t>
      </w:r>
    </w:p>
    <w:bookmarkEnd w:id="82"/>
    <w:bookmarkStart w:name="z101" w:id="83"/>
    <w:p>
      <w:pPr>
        <w:spacing w:after="0"/>
        <w:ind w:left="0"/>
        <w:jc w:val="both"/>
      </w:pPr>
      <w:r>
        <w:rPr>
          <w:rFonts w:ascii="Times New Roman"/>
          <w:b w:val="false"/>
          <w:i w:val="false"/>
          <w:color w:val="000000"/>
          <w:sz w:val="28"/>
        </w:rPr>
        <w:t>
      Высоколиквидные и ликвидные активы управляющего инвестиционным портфелем, имеющиеся на дату расчета, признаются таковыми в соответствии с пунктом 7 Методики.</w:t>
      </w:r>
    </w:p>
    <w:bookmarkEnd w:id="83"/>
    <w:bookmarkStart w:name="z102" w:id="84"/>
    <w:p>
      <w:pPr>
        <w:spacing w:after="0"/>
        <w:ind w:left="0"/>
        <w:jc w:val="both"/>
      </w:pPr>
      <w:r>
        <w:rPr>
          <w:rFonts w:ascii="Times New Roman"/>
          <w:b w:val="false"/>
          <w:i w:val="false"/>
          <w:color w:val="000000"/>
          <w:sz w:val="28"/>
        </w:rPr>
        <w:t>
      6. Если:</w:t>
      </w:r>
    </w:p>
    <w:bookmarkEnd w:id="84"/>
    <w:bookmarkStart w:name="z103" w:id="85"/>
    <w:p>
      <w:pPr>
        <w:spacing w:after="0"/>
        <w:ind w:left="0"/>
        <w:jc w:val="both"/>
      </w:pPr>
      <w:r>
        <w:rPr>
          <w:rFonts w:ascii="Times New Roman"/>
          <w:b w:val="false"/>
          <w:i w:val="false"/>
          <w:color w:val="000000"/>
          <w:sz w:val="28"/>
        </w:rPr>
        <w:t>
      текущая стоимость пенсионных активов, принятых в доверительное управление, составляет менее 100 000 000 000 (ста миллиардов) тенге, то МРСК равен 1 029 000 (одному миллиону двадцати девяти тысячам) МРП;</w:t>
      </w:r>
    </w:p>
    <w:bookmarkEnd w:id="85"/>
    <w:bookmarkStart w:name="z104" w:id="86"/>
    <w:p>
      <w:pPr>
        <w:spacing w:after="0"/>
        <w:ind w:left="0"/>
        <w:jc w:val="both"/>
      </w:pPr>
      <w:r>
        <w:rPr>
          <w:rFonts w:ascii="Times New Roman"/>
          <w:b w:val="false"/>
          <w:i w:val="false"/>
          <w:color w:val="000000"/>
          <w:sz w:val="28"/>
        </w:rPr>
        <w:t>
      текущая стоимость пенсионных активов, принятых в доверительное управление, составляет более 100 000 000 000 (ста миллиардов) тенге, то МРСК равен 1 029 000 (одному миллиону двадцати девяти тысячам) МРП + (ПАПУ - 100 000 000 000 (сто миллиардов) тенге)*0,05, где ПАПУ являются пенсионными активами, принятыми в доверительное управление.</w:t>
      </w:r>
    </w:p>
    <w:bookmarkEnd w:id="86"/>
    <w:bookmarkStart w:name="z105" w:id="87"/>
    <w:p>
      <w:pPr>
        <w:spacing w:after="0"/>
        <w:ind w:left="0"/>
        <w:jc w:val="both"/>
      </w:pPr>
      <w:r>
        <w:rPr>
          <w:rFonts w:ascii="Times New Roman"/>
          <w:b w:val="false"/>
          <w:i w:val="false"/>
          <w:color w:val="000000"/>
          <w:sz w:val="28"/>
        </w:rPr>
        <w:t>
      7. В расчет высоколиквидных активов управляющего инвестиционным портфелем включаются активы, указанные в следующих строках Таблицы расчета значений пруденциальных нормативов управляющего инвестиционным портфелем согласно приложению к Правилам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утвержденным настоящим постановлением, (далее - Правила) в соответствующих объемах: 1, 2.1, 2.3, 2.4, 2.8, 2.10, 2.11, 2.14, 3.1, 3.2, 3.5, 4.4, 5.1.</w:t>
      </w:r>
    </w:p>
    <w:bookmarkEnd w:id="87"/>
    <w:bookmarkStart w:name="z106" w:id="88"/>
    <w:p>
      <w:pPr>
        <w:spacing w:after="0"/>
        <w:ind w:left="0"/>
        <w:jc w:val="both"/>
      </w:pPr>
      <w:r>
        <w:rPr>
          <w:rFonts w:ascii="Times New Roman"/>
          <w:b w:val="false"/>
          <w:i w:val="false"/>
          <w:color w:val="000000"/>
          <w:sz w:val="28"/>
        </w:rPr>
        <w:t xml:space="preserve">
      В качестве ликвидных активов управляющего инвестиционным портфелем признаются активы, указанные в Таблице расчета значений пруденциальных нормативов управляющего инвестиционным портфелем согласно приложению к Правилам, в соответствующих объемах за исключением строк, указанных в части первой настоящего пункта. </w:t>
      </w:r>
    </w:p>
    <w:bookmarkEnd w:id="88"/>
    <w:bookmarkStart w:name="z107" w:id="89"/>
    <w:p>
      <w:pPr>
        <w:spacing w:after="0"/>
        <w:ind w:left="0"/>
        <w:jc w:val="both"/>
      </w:pPr>
      <w:r>
        <w:rPr>
          <w:rFonts w:ascii="Times New Roman"/>
          <w:b w:val="false"/>
          <w:i w:val="false"/>
          <w:color w:val="000000"/>
          <w:sz w:val="28"/>
        </w:rPr>
        <w:t>
      8. В расчет высоколиквидных и ликвидных активов, предусмотренных пунктом 7 Методики, не включаются:</w:t>
      </w:r>
    </w:p>
    <w:bookmarkEnd w:id="89"/>
    <w:bookmarkStart w:name="z108" w:id="90"/>
    <w:p>
      <w:pPr>
        <w:spacing w:after="0"/>
        <w:ind w:left="0"/>
        <w:jc w:val="both"/>
      </w:pPr>
      <w:r>
        <w:rPr>
          <w:rFonts w:ascii="Times New Roman"/>
          <w:b w:val="false"/>
          <w:i w:val="false"/>
          <w:color w:val="000000"/>
          <w:sz w:val="28"/>
        </w:rPr>
        <w:t>
      1) активы, являющиеся обеспечением по обязательствам управляющего инвестиционным портфелем и (или) на которые право собственности управляющего инвестиционным портфелем ограничено (за исключением операций репо).</w:t>
      </w:r>
    </w:p>
    <w:bookmarkEnd w:id="90"/>
    <w:bookmarkStart w:name="z109" w:id="91"/>
    <w:p>
      <w:pPr>
        <w:spacing w:after="0"/>
        <w:ind w:left="0"/>
        <w:jc w:val="both"/>
      </w:pPr>
      <w:r>
        <w:rPr>
          <w:rFonts w:ascii="Times New Roman"/>
          <w:b w:val="false"/>
          <w:i w:val="false"/>
          <w:color w:val="000000"/>
          <w:sz w:val="28"/>
        </w:rPr>
        <w:t>
      Ценные бумаги, являющиеся предметом операции "обратного репо", включаются в расчет ликвидных активов управляющего инвестиционным портфелем в объемах, указанных в Таблице расчета значений пруденциальных нормативов управляющего инвестиционным портфелем согласно приложению к Правилам (за исключением ценных бумаг, являющихся предметом операции "обратного репо", заключенной с участием центрального контрагента).</w:t>
      </w:r>
    </w:p>
    <w:bookmarkEnd w:id="91"/>
    <w:bookmarkStart w:name="z110" w:id="92"/>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ликвидных активов управляющего инвестиционным портфелем в полном объеме;</w:t>
      </w:r>
    </w:p>
    <w:bookmarkEnd w:id="92"/>
    <w:bookmarkStart w:name="z111" w:id="93"/>
    <w:p>
      <w:pPr>
        <w:spacing w:after="0"/>
        <w:ind w:left="0"/>
        <w:jc w:val="both"/>
      </w:pPr>
      <w:r>
        <w:rPr>
          <w:rFonts w:ascii="Times New Roman"/>
          <w:b w:val="false"/>
          <w:i w:val="false"/>
          <w:color w:val="000000"/>
          <w:sz w:val="28"/>
        </w:rPr>
        <w:t>
      2) ценные бумаги, выпущенные юридическими лицами, являющимися аффилированными лицами по отношению к управляющему инвестиционным портфелем, за исключением акций, входящих в официальный список фондовой биржи, параметры которого используются в целях расчета индекса рынка акций фондовой биржи (представительский список фондовой биржи).</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и развития рынка ценных бумаг,</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расчета значений</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обязательных к соблюдению</w:t>
            </w:r>
            <w:r>
              <w:br/>
            </w:r>
            <w:r>
              <w:rPr>
                <w:rFonts w:ascii="Times New Roman"/>
                <w:b w:val="false"/>
                <w:i w:val="false"/>
                <w:color w:val="000000"/>
                <w:sz w:val="20"/>
              </w:rPr>
              <w:t>организациями,</w:t>
            </w:r>
            <w:r>
              <w:br/>
            </w:r>
            <w:r>
              <w:rPr>
                <w:rFonts w:ascii="Times New Roman"/>
                <w:b w:val="false"/>
                <w:i w:val="false"/>
                <w:color w:val="000000"/>
                <w:sz w:val="20"/>
              </w:rPr>
              <w:t>осуществляющими брокерскую</w:t>
            </w:r>
            <w:r>
              <w:br/>
            </w:r>
            <w:r>
              <w:rPr>
                <w:rFonts w:ascii="Times New Roman"/>
                <w:b w:val="false"/>
                <w:i w:val="false"/>
                <w:color w:val="000000"/>
                <w:sz w:val="20"/>
              </w:rPr>
              <w:t>и (или) дилерскую деятельность</w:t>
            </w:r>
            <w:r>
              <w:br/>
            </w:r>
            <w:r>
              <w:rPr>
                <w:rFonts w:ascii="Times New Roman"/>
                <w:b w:val="false"/>
                <w:i w:val="false"/>
                <w:color w:val="000000"/>
                <w:sz w:val="20"/>
              </w:rPr>
              <w:t>на рынке ценных бумаг</w:t>
            </w:r>
          </w:p>
        </w:tc>
      </w:tr>
    </w:tbl>
    <w:bookmarkStart w:name="z114" w:id="94"/>
    <w:p>
      <w:pPr>
        <w:spacing w:after="0"/>
        <w:ind w:left="0"/>
        <w:jc w:val="left"/>
      </w:pPr>
      <w:r>
        <w:rPr>
          <w:rFonts w:ascii="Times New Roman"/>
          <w:b/>
          <w:i w:val="false"/>
          <w:color w:val="000000"/>
        </w:rPr>
        <w:t xml:space="preserve"> Таблица расчета значений пруденциальных нормативов организации, осуществляющей брокерскую и (или) дилерскую деятельность на рынке ценных бумаг</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(десять)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Организации,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осуществляющих функции, установленные пунктом 1 статьи 59 Закона Республики Казахстан "О рынке ценных бумаг",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 (Интернэшнл Секьюритис Сервисис Асошиайшн)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5"/>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международную рейтинг не ниже "АА-" агентства Standard &amp; Poor's (Стандард энд Пурс)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3.4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инвестиционных фондов, состав активов которых сформирован исключительно за счет негосударственных долговых ценных бумаг, выпущенных субъектами, отнесенными к малому или среднему предпринимательству согласно </w:t>
            </w:r>
            <w:r>
              <w:rPr>
                <w:rFonts w:ascii="Times New Roman"/>
                <w:b w:val="false"/>
                <w:i w:val="false"/>
                <w:color w:val="000000"/>
                <w:sz w:val="20"/>
              </w:rPr>
              <w:t>Предпринимательскому</w:t>
            </w:r>
            <w:r>
              <w:rPr>
                <w:rFonts w:ascii="Times New Roman"/>
                <w:b w:val="false"/>
                <w:i w:val="false"/>
                <w:color w:val="000000"/>
                <w:sz w:val="20"/>
              </w:rPr>
              <w:t xml:space="preserve"> кодексу Республики Казахстан, по которым имеется гарантия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Организации)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(десять)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Организации в виде недвижимого имущества в сумме, не превышающей 5 (пяти)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высоколиквидные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балансу,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маржевому обеспечению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Ор_УИП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Ор_БД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срочной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и развития рынка ценных бумаг,</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80</w:t>
            </w:r>
          </w:p>
        </w:tc>
      </w:tr>
    </w:tbl>
    <w:bookmarkStart w:name="z119" w:id="96"/>
    <w:p>
      <w:pPr>
        <w:spacing w:after="0"/>
        <w:ind w:left="0"/>
        <w:jc w:val="left"/>
      </w:pPr>
      <w:r>
        <w:rPr>
          <w:rFonts w:ascii="Times New Roman"/>
          <w:b/>
          <w:i w:val="false"/>
          <w:color w:val="000000"/>
        </w:rPr>
        <w:t xml:space="preserve"> Методика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w:t>
      </w:r>
    </w:p>
    <w:bookmarkEnd w:id="96"/>
    <w:bookmarkStart w:name="z120" w:id="97"/>
    <w:p>
      <w:pPr>
        <w:spacing w:after="0"/>
        <w:ind w:left="0"/>
        <w:jc w:val="left"/>
      </w:pPr>
      <w:r>
        <w:rPr>
          <w:rFonts w:ascii="Times New Roman"/>
          <w:b/>
          <w:i w:val="false"/>
          <w:color w:val="000000"/>
        </w:rPr>
        <w:t xml:space="preserve"> Глава 1. Общие положения</w:t>
      </w:r>
    </w:p>
    <w:bookmarkEnd w:id="97"/>
    <w:bookmarkStart w:name="z121" w:id="98"/>
    <w:p>
      <w:pPr>
        <w:spacing w:after="0"/>
        <w:ind w:left="0"/>
        <w:jc w:val="both"/>
      </w:pPr>
      <w:r>
        <w:rPr>
          <w:rFonts w:ascii="Times New Roman"/>
          <w:b w:val="false"/>
          <w:i w:val="false"/>
          <w:color w:val="000000"/>
          <w:sz w:val="28"/>
        </w:rPr>
        <w:t xml:space="preserve">
      1. Настоящая Методика расчета пруденциальных нормативов, обязательных к соблюдению организациями, осуществляющими брокерскую и (или) дилерскую деятельность на рынке ценных бумаг, (далее – Методика) разработана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рынке ценных бумаг" (далее – Закон о рынке ценных бумаг),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и устанавливает методику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(далее – брокер и (или) дилер), включая добровольные накопительные пенсионные фонды, совмещающие деятельность по управлению инвестиционным портфелем с правом привлечения добровольных пенсионных взносов с брокерской и (или) дилерской деятельностью на рынке ценных бумаг без права ведения счетов клиентов в качестве номинального держателя (далее – ДНПФ), управляющих инвестиционным портфелем, совмещающих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с правом ведения счетов клиентов в качестве номинального держателя (далее – УИП1), управляющих инвестиционным портфелем, совмещающих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без права ведения счетов клиентов (далее – УИП2).</w:t>
      </w:r>
    </w:p>
    <w:bookmarkEnd w:id="98"/>
    <w:bookmarkStart w:name="z122" w:id="99"/>
    <w:p>
      <w:pPr>
        <w:spacing w:after="0"/>
        <w:ind w:left="0"/>
        <w:jc w:val="left"/>
      </w:pPr>
      <w:r>
        <w:rPr>
          <w:rFonts w:ascii="Times New Roman"/>
          <w:b/>
          <w:i w:val="false"/>
          <w:color w:val="000000"/>
        </w:rPr>
        <w:t xml:space="preserve"> Глава 2. Методика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w:t>
      </w:r>
    </w:p>
    <w:bookmarkEnd w:id="99"/>
    <w:bookmarkStart w:name="z123" w:id="100"/>
    <w:p>
      <w:pPr>
        <w:spacing w:after="0"/>
        <w:ind w:left="0"/>
        <w:jc w:val="both"/>
      </w:pPr>
      <w:r>
        <w:rPr>
          <w:rFonts w:ascii="Times New Roman"/>
          <w:b w:val="false"/>
          <w:i w:val="false"/>
          <w:color w:val="000000"/>
          <w:sz w:val="28"/>
        </w:rPr>
        <w:t>
      2. Для целей расчета минимального размера собственного капитала используется размер месячного расчетного показателя (далее - МРП), установленный законом о республиканском бюджете на соответствующий финансовый год.</w:t>
      </w:r>
    </w:p>
    <w:bookmarkEnd w:id="100"/>
    <w:bookmarkStart w:name="z124" w:id="101"/>
    <w:p>
      <w:pPr>
        <w:spacing w:after="0"/>
        <w:ind w:left="0"/>
        <w:jc w:val="both"/>
      </w:pPr>
      <w:r>
        <w:rPr>
          <w:rFonts w:ascii="Times New Roman"/>
          <w:b w:val="false"/>
          <w:i w:val="false"/>
          <w:color w:val="000000"/>
          <w:sz w:val="28"/>
        </w:rPr>
        <w:t>
      3. Коэффициент достаточности собственного капитала брокера и (или) дилера рассчитывается по формуле:</w:t>
      </w:r>
    </w:p>
    <w:bookmarkEnd w:id="101"/>
    <w:bookmarkStart w:name="z125" w:id="102"/>
    <w:p>
      <w:pPr>
        <w:spacing w:after="0"/>
        <w:ind w:left="0"/>
        <w:jc w:val="both"/>
      </w:pPr>
      <w:r>
        <w:rPr>
          <w:rFonts w:ascii="Times New Roman"/>
          <w:b w:val="false"/>
          <w:i w:val="false"/>
          <w:color w:val="000000"/>
          <w:sz w:val="28"/>
        </w:rPr>
        <w:t>
      К = (ВЛА+ЛА - О)/(МРСК+Ор_БД), где:</w:t>
      </w:r>
    </w:p>
    <w:bookmarkEnd w:id="102"/>
    <w:bookmarkStart w:name="z126" w:id="103"/>
    <w:p>
      <w:pPr>
        <w:spacing w:after="0"/>
        <w:ind w:left="0"/>
        <w:jc w:val="both"/>
      </w:pPr>
      <w:r>
        <w:rPr>
          <w:rFonts w:ascii="Times New Roman"/>
          <w:b w:val="false"/>
          <w:i w:val="false"/>
          <w:color w:val="000000"/>
          <w:sz w:val="28"/>
        </w:rPr>
        <w:t>
      ВЛА - высоколиквидные активы брокера и (или) дилера, имеющиеся на дату расчета, которые признаются высоколиквидными в соответствии с пунктом 6 Методики;</w:t>
      </w:r>
    </w:p>
    <w:bookmarkEnd w:id="103"/>
    <w:bookmarkStart w:name="z127" w:id="104"/>
    <w:p>
      <w:pPr>
        <w:spacing w:after="0"/>
        <w:ind w:left="0"/>
        <w:jc w:val="both"/>
      </w:pPr>
      <w:r>
        <w:rPr>
          <w:rFonts w:ascii="Times New Roman"/>
          <w:b w:val="false"/>
          <w:i w:val="false"/>
          <w:color w:val="000000"/>
          <w:sz w:val="28"/>
        </w:rPr>
        <w:t>
      ЛА - ликвидные активы брокера и (или) дилера, имеющиеся на дату расчета, которые признаются ликвидными в соответствии с пунктом 6 Методики;</w:t>
      </w:r>
    </w:p>
    <w:bookmarkEnd w:id="104"/>
    <w:bookmarkStart w:name="z128" w:id="105"/>
    <w:p>
      <w:pPr>
        <w:spacing w:after="0"/>
        <w:ind w:left="0"/>
        <w:jc w:val="both"/>
      </w:pPr>
      <w:r>
        <w:rPr>
          <w:rFonts w:ascii="Times New Roman"/>
          <w:b w:val="false"/>
          <w:i w:val="false"/>
          <w:color w:val="000000"/>
          <w:sz w:val="28"/>
        </w:rPr>
        <w:t>
      О - обязательства по балансу, имеющиеся на дату расчета;</w:t>
      </w:r>
    </w:p>
    <w:bookmarkEnd w:id="105"/>
    <w:bookmarkStart w:name="z129" w:id="106"/>
    <w:p>
      <w:pPr>
        <w:spacing w:after="0"/>
        <w:ind w:left="0"/>
        <w:jc w:val="both"/>
      </w:pPr>
      <w:r>
        <w:rPr>
          <w:rFonts w:ascii="Times New Roman"/>
          <w:b w:val="false"/>
          <w:i w:val="false"/>
          <w:color w:val="000000"/>
          <w:sz w:val="28"/>
        </w:rPr>
        <w:t>
      МРСК - минимальный размер собственного капитала брокера и (или) дилера, принимаемый в расчет достаточности собственного капитала:</w:t>
      </w:r>
    </w:p>
    <w:bookmarkEnd w:id="106"/>
    <w:bookmarkStart w:name="z130" w:id="107"/>
    <w:p>
      <w:pPr>
        <w:spacing w:after="0"/>
        <w:ind w:left="0"/>
        <w:jc w:val="both"/>
      </w:pPr>
      <w:r>
        <w:rPr>
          <w:rFonts w:ascii="Times New Roman"/>
          <w:b w:val="false"/>
          <w:i w:val="false"/>
          <w:color w:val="000000"/>
          <w:sz w:val="28"/>
        </w:rPr>
        <w:t>
      МРСК брокера и (или) дилера с правом ведения счетов клиентов в качестве номинального держателя, составляющий 50 000 (пятьдесят тысяч) МРП;</w:t>
      </w:r>
    </w:p>
    <w:bookmarkEnd w:id="107"/>
    <w:bookmarkStart w:name="z131" w:id="108"/>
    <w:p>
      <w:pPr>
        <w:spacing w:after="0"/>
        <w:ind w:left="0"/>
        <w:jc w:val="both"/>
      </w:pPr>
      <w:r>
        <w:rPr>
          <w:rFonts w:ascii="Times New Roman"/>
          <w:b w:val="false"/>
          <w:i w:val="false"/>
          <w:color w:val="000000"/>
          <w:sz w:val="28"/>
        </w:rPr>
        <w:t>
      МРСК брокера и (или) дилера без права ведения счетов клиентов, составляющий 10 000 (десять тысяч) МРП;</w:t>
      </w:r>
    </w:p>
    <w:bookmarkEnd w:id="108"/>
    <w:bookmarkStart w:name="z132" w:id="109"/>
    <w:p>
      <w:pPr>
        <w:spacing w:after="0"/>
        <w:ind w:left="0"/>
        <w:jc w:val="both"/>
      </w:pPr>
      <w:r>
        <w:rPr>
          <w:rFonts w:ascii="Times New Roman"/>
          <w:b w:val="false"/>
          <w:i w:val="false"/>
          <w:color w:val="000000"/>
          <w:sz w:val="28"/>
        </w:rPr>
        <w:t>
      Ор_БД - операционный риск, связанный с брокерской и (или) дилерской деятельностью, рассчитанный в соответствии с пунктом 4 Методики.</w:t>
      </w:r>
    </w:p>
    <w:bookmarkEnd w:id="109"/>
    <w:bookmarkStart w:name="z133" w:id="110"/>
    <w:p>
      <w:pPr>
        <w:spacing w:after="0"/>
        <w:ind w:left="0"/>
        <w:jc w:val="both"/>
      </w:pPr>
      <w:r>
        <w:rPr>
          <w:rFonts w:ascii="Times New Roman"/>
          <w:b w:val="false"/>
          <w:i w:val="false"/>
          <w:color w:val="000000"/>
          <w:sz w:val="28"/>
        </w:rPr>
        <w:t>
      4. Операционный риск, связанный с брокерской и (или) дилерской деятельностью, рассчитывается как:</w:t>
      </w:r>
    </w:p>
    <w:bookmarkEnd w:id="110"/>
    <w:bookmarkStart w:name="z134" w:id="111"/>
    <w:p>
      <w:pPr>
        <w:spacing w:after="0"/>
        <w:ind w:left="0"/>
        <w:jc w:val="both"/>
      </w:pPr>
      <w:r>
        <w:rPr>
          <w:rFonts w:ascii="Times New Roman"/>
          <w:b w:val="false"/>
          <w:i w:val="false"/>
          <w:color w:val="000000"/>
          <w:sz w:val="28"/>
        </w:rPr>
        <w:t>
      Ор_БД = абсолютный показатель+</w:t>
      </w:r>
      <w:r>
        <w:rPr>
          <w:rFonts w:ascii="Times New Roman"/>
          <w:b w:val="false"/>
          <w:i w:val="false"/>
          <w:color w:val="000000"/>
          <w:sz w:val="28"/>
        </w:rPr>
        <w:t>a</w:t>
      </w:r>
      <w:r>
        <w:rPr>
          <w:rFonts w:ascii="Times New Roman"/>
          <w:b w:val="false"/>
          <w:i w:val="false"/>
          <w:color w:val="000000"/>
          <w:sz w:val="28"/>
        </w:rPr>
        <w:t>*относительный показатель, где:</w:t>
      </w:r>
    </w:p>
    <w:bookmarkEnd w:id="111"/>
    <w:bookmarkStart w:name="z135" w:id="112"/>
    <w:p>
      <w:pPr>
        <w:spacing w:after="0"/>
        <w:ind w:left="0"/>
        <w:jc w:val="both"/>
      </w:pPr>
      <w:r>
        <w:rPr>
          <w:rFonts w:ascii="Times New Roman"/>
          <w:b w:val="false"/>
          <w:i w:val="false"/>
          <w:color w:val="000000"/>
          <w:sz w:val="28"/>
        </w:rPr>
        <w:t>
      абсолютный показатель равен 15 000 (пятнадцати тысячам) МРП;</w:t>
      </w:r>
    </w:p>
    <w:bookmarkEnd w:id="112"/>
    <w:bookmarkStart w:name="z136" w:id="113"/>
    <w:p>
      <w:pPr>
        <w:spacing w:after="0"/>
        <w:ind w:left="0"/>
        <w:jc w:val="both"/>
      </w:pPr>
      <w:r>
        <w:rPr>
          <w:rFonts w:ascii="Times New Roman"/>
          <w:b w:val="false"/>
          <w:i w:val="false"/>
          <w:color w:val="000000"/>
          <w:sz w:val="28"/>
        </w:rPr>
        <w:t>
      относительный показатель рассчитывается как 15 (пятнадцати) кратный размер среднегодового расхода по статье неустойка (штраф, пеня) Отчета о прибылях и убытках за последние 60 (шестьдесят) месяцев предшествующие расчетной дате;</w:t>
      </w:r>
    </w:p>
    <w:bookmarkEnd w:id="113"/>
    <w:bookmarkStart w:name="z137" w:id="1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коэффициент операционного риска установлен в зависимости от среднегодового объема сделок, заключенных брокерами и (или) дилерами, за последние 36 (тридцать шесть) месяцев, предшествующих расчетной дате, и определяется в соответствии с таблицей:</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объем сделок (3 года)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r>
              <w:rPr>
                <w:rFonts w:ascii="Times New Roman"/>
                <w:b w:val="false"/>
                <w:i w:val="false"/>
                <w:color w:val="000000"/>
                <w:sz w:val="20"/>
              </w:rPr>
              <w: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млрд.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млрд. до 3000 млрд.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3000 млрд. до 5000 млрд.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5000 млрд. до 7500 млрд.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7500 млрд.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38" w:id="115"/>
    <w:p>
      <w:pPr>
        <w:spacing w:after="0"/>
        <w:ind w:left="0"/>
        <w:jc w:val="both"/>
      </w:pPr>
      <w:r>
        <w:rPr>
          <w:rFonts w:ascii="Times New Roman"/>
          <w:b w:val="false"/>
          <w:i w:val="false"/>
          <w:color w:val="000000"/>
          <w:sz w:val="28"/>
        </w:rPr>
        <w:t>
      При этом если значение относительного показателя менее 3 000 (трех тысяч) МРП, то значение относительного показателя равно 3 000 (трем тысячам) МРП.</w:t>
      </w:r>
    </w:p>
    <w:bookmarkEnd w:id="115"/>
    <w:bookmarkStart w:name="z139" w:id="116"/>
    <w:p>
      <w:pPr>
        <w:spacing w:after="0"/>
        <w:ind w:left="0"/>
        <w:jc w:val="both"/>
      </w:pPr>
      <w:r>
        <w:rPr>
          <w:rFonts w:ascii="Times New Roman"/>
          <w:b w:val="false"/>
          <w:i w:val="false"/>
          <w:color w:val="000000"/>
          <w:sz w:val="28"/>
        </w:rPr>
        <w:t xml:space="preserve">
      При отсутствии заключаемых сделок </w:t>
      </w:r>
      <w:r>
        <w:rPr>
          <w:rFonts w:ascii="Times New Roman"/>
          <w:b w:val="false"/>
          <w:i w:val="false"/>
          <w:color w:val="000000"/>
          <w:sz w:val="28"/>
        </w:rPr>
        <w:t>a</w:t>
      </w:r>
      <w:r>
        <w:rPr>
          <w:rFonts w:ascii="Times New Roman"/>
          <w:b w:val="false"/>
          <w:i w:val="false"/>
          <w:color w:val="000000"/>
          <w:sz w:val="28"/>
        </w:rPr>
        <w:t xml:space="preserve"> равно 0 (ноль).</w:t>
      </w:r>
    </w:p>
    <w:bookmarkEnd w:id="116"/>
    <w:bookmarkStart w:name="z140" w:id="117"/>
    <w:p>
      <w:pPr>
        <w:spacing w:after="0"/>
        <w:ind w:left="0"/>
        <w:jc w:val="both"/>
      </w:pPr>
      <w:r>
        <w:rPr>
          <w:rFonts w:ascii="Times New Roman"/>
          <w:b w:val="false"/>
          <w:i w:val="false"/>
          <w:color w:val="000000"/>
          <w:sz w:val="28"/>
        </w:rPr>
        <w:t xml:space="preserve">
      При страховании ответственности перед клиентами, включающем случаи, установленные </w:t>
      </w:r>
      <w:r>
        <w:rPr>
          <w:rFonts w:ascii="Times New Roman"/>
          <w:b w:val="false"/>
          <w:i w:val="false"/>
          <w:color w:val="000000"/>
          <w:sz w:val="28"/>
        </w:rPr>
        <w:t>пунктом 5</w:t>
      </w:r>
      <w:r>
        <w:rPr>
          <w:rFonts w:ascii="Times New Roman"/>
          <w:b w:val="false"/>
          <w:i w:val="false"/>
          <w:color w:val="000000"/>
          <w:sz w:val="28"/>
        </w:rPr>
        <w:t xml:space="preserve"> статьи 53-2 Закона о рынке ценных бумаг, брокер и (или) дилер без права ведения счетов клиентов снижает размер абсолютного показателя на размер страховой суммы, но не более 50% от размера абсолютного показателя.</w:t>
      </w:r>
    </w:p>
    <w:bookmarkEnd w:id="117"/>
    <w:bookmarkStart w:name="z141" w:id="118"/>
    <w:p>
      <w:pPr>
        <w:spacing w:after="0"/>
        <w:ind w:left="0"/>
        <w:jc w:val="both"/>
      </w:pPr>
      <w:r>
        <w:rPr>
          <w:rFonts w:ascii="Times New Roman"/>
          <w:b w:val="false"/>
          <w:i w:val="false"/>
          <w:color w:val="000000"/>
          <w:sz w:val="28"/>
        </w:rPr>
        <w:t>
      5. Минимальное значение коэффициентов срочной ликвидности брокера и (или) дилера устанавливается в размере:</w:t>
      </w:r>
    </w:p>
    <w:bookmarkEnd w:id="118"/>
    <w:bookmarkStart w:name="z142" w:id="119"/>
    <w:p>
      <w:pPr>
        <w:spacing w:after="0"/>
        <w:ind w:left="0"/>
        <w:jc w:val="both"/>
      </w:pPr>
      <w:r>
        <w:rPr>
          <w:rFonts w:ascii="Times New Roman"/>
          <w:b w:val="false"/>
          <w:i w:val="false"/>
          <w:color w:val="000000"/>
          <w:sz w:val="28"/>
        </w:rPr>
        <w:t>
      К2-1 – не менее 1;</w:t>
      </w:r>
    </w:p>
    <w:bookmarkEnd w:id="119"/>
    <w:bookmarkStart w:name="z143" w:id="120"/>
    <w:p>
      <w:pPr>
        <w:spacing w:after="0"/>
        <w:ind w:left="0"/>
        <w:jc w:val="both"/>
      </w:pPr>
      <w:r>
        <w:rPr>
          <w:rFonts w:ascii="Times New Roman"/>
          <w:b w:val="false"/>
          <w:i w:val="false"/>
          <w:color w:val="000000"/>
          <w:sz w:val="28"/>
        </w:rPr>
        <w:t>
      К2-2 – не менее 0,9;</w:t>
      </w:r>
    </w:p>
    <w:bookmarkEnd w:id="120"/>
    <w:bookmarkStart w:name="z144" w:id="121"/>
    <w:p>
      <w:pPr>
        <w:spacing w:after="0"/>
        <w:ind w:left="0"/>
        <w:jc w:val="both"/>
      </w:pPr>
      <w:r>
        <w:rPr>
          <w:rFonts w:ascii="Times New Roman"/>
          <w:b w:val="false"/>
          <w:i w:val="false"/>
          <w:color w:val="000000"/>
          <w:sz w:val="28"/>
        </w:rPr>
        <w:t>
      К2-3 – не менее 0,8;</w:t>
      </w:r>
    </w:p>
    <w:bookmarkEnd w:id="121"/>
    <w:bookmarkStart w:name="z145" w:id="122"/>
    <w:p>
      <w:pPr>
        <w:spacing w:after="0"/>
        <w:ind w:left="0"/>
        <w:jc w:val="both"/>
      </w:pPr>
      <w:r>
        <w:rPr>
          <w:rFonts w:ascii="Times New Roman"/>
          <w:b w:val="false"/>
          <w:i w:val="false"/>
          <w:color w:val="000000"/>
          <w:sz w:val="28"/>
        </w:rPr>
        <w:t xml:space="preserve">
      К2-4 – не менее 0,5. </w:t>
      </w:r>
    </w:p>
    <w:bookmarkEnd w:id="122"/>
    <w:bookmarkStart w:name="z146" w:id="123"/>
    <w:p>
      <w:pPr>
        <w:spacing w:after="0"/>
        <w:ind w:left="0"/>
        <w:jc w:val="both"/>
      </w:pPr>
      <w:r>
        <w:rPr>
          <w:rFonts w:ascii="Times New Roman"/>
          <w:b w:val="false"/>
          <w:i w:val="false"/>
          <w:color w:val="000000"/>
          <w:sz w:val="28"/>
        </w:rPr>
        <w:t>
      Коэффициент срочной ликвидности К2-1 рассчитывается как отношение размера высоколиквидных активов к размеру срочных обязательств с оставшимся сроком до погашения до 7 (семи) дней включительно. Если размер срочных обязательств с оставшимся сроком до погашения до 7 (семи) дней составляет менее 10% от высоколиквидных активов, то коэффициент срочной ликвидности К2-1 не рассчитывается и считается исполненным.</w:t>
      </w:r>
    </w:p>
    <w:bookmarkEnd w:id="123"/>
    <w:bookmarkStart w:name="z147" w:id="124"/>
    <w:p>
      <w:pPr>
        <w:spacing w:after="0"/>
        <w:ind w:left="0"/>
        <w:jc w:val="both"/>
      </w:pPr>
      <w:r>
        <w:rPr>
          <w:rFonts w:ascii="Times New Roman"/>
          <w:b w:val="false"/>
          <w:i w:val="false"/>
          <w:color w:val="000000"/>
          <w:sz w:val="28"/>
        </w:rPr>
        <w:t>
      Коэффициент срочной ликвидности К2-2 рассчитывается как отношение размера ликвидных активов, включая высоколиквидные активы, к размеру срочных обязательств с оставшимся сроком до погашения до 30 (тридцати) дней включительно. Если размер срочных обязательств с оставшимся сроком до погашения до 30 (тридцати) дней составляет менее 10% от ликвидных активов, то коэффициент срочной ликвидности К2-2 не рассчитывается и считается исполненным.</w:t>
      </w:r>
    </w:p>
    <w:bookmarkEnd w:id="124"/>
    <w:bookmarkStart w:name="z148" w:id="125"/>
    <w:p>
      <w:pPr>
        <w:spacing w:after="0"/>
        <w:ind w:left="0"/>
        <w:jc w:val="both"/>
      </w:pPr>
      <w:r>
        <w:rPr>
          <w:rFonts w:ascii="Times New Roman"/>
          <w:b w:val="false"/>
          <w:i w:val="false"/>
          <w:color w:val="000000"/>
          <w:sz w:val="28"/>
        </w:rPr>
        <w:t>
      Коэффициент срочной ликвидности К2-3 рассчитывается как отношение размера ликвидных активов, включая высоколиквидные активы, к размеру срочных обязательств с оставшимся сроком до погашения до 90 (девяносто) дней включительно. Если размер срочных обязательств с оставшимся сроком до погашения до 90 (девяносто) дней составляет менее 10% от ликвидных активов, то коэффициент срочной ликвидности К2-3 не рассчитывается и считается исполненным.</w:t>
      </w:r>
    </w:p>
    <w:bookmarkEnd w:id="125"/>
    <w:bookmarkStart w:name="z149" w:id="126"/>
    <w:p>
      <w:pPr>
        <w:spacing w:after="0"/>
        <w:ind w:left="0"/>
        <w:jc w:val="both"/>
      </w:pPr>
      <w:r>
        <w:rPr>
          <w:rFonts w:ascii="Times New Roman"/>
          <w:b w:val="false"/>
          <w:i w:val="false"/>
          <w:color w:val="000000"/>
          <w:sz w:val="28"/>
        </w:rPr>
        <w:t>
      Коэффициент срочной ликвидности К2-4 рассчитывается как отношение размера ликвидных активов, включая высоколиквидные активы, к размеру совокупных обязательств. Если размер совокупных обязательств составляет менее 10% от ликвидных активов, то коэффициент срочной ликвидности К2-4 не рассчитывается и считается исполненным.</w:t>
      </w:r>
    </w:p>
    <w:bookmarkEnd w:id="126"/>
    <w:bookmarkStart w:name="z150" w:id="127"/>
    <w:p>
      <w:pPr>
        <w:spacing w:after="0"/>
        <w:ind w:left="0"/>
        <w:jc w:val="both"/>
      </w:pPr>
      <w:r>
        <w:rPr>
          <w:rFonts w:ascii="Times New Roman"/>
          <w:b w:val="false"/>
          <w:i w:val="false"/>
          <w:color w:val="000000"/>
          <w:sz w:val="28"/>
        </w:rPr>
        <w:t>
      Высоколиквидные и ликвидные активы брокера и (или) дилера, имеющиеся на дату расчета, признаются таковыми в соответствии с пунктом 6 Методики.</w:t>
      </w:r>
    </w:p>
    <w:bookmarkEnd w:id="127"/>
    <w:bookmarkStart w:name="z151" w:id="128"/>
    <w:p>
      <w:pPr>
        <w:spacing w:after="0"/>
        <w:ind w:left="0"/>
        <w:jc w:val="both"/>
      </w:pPr>
      <w:r>
        <w:rPr>
          <w:rFonts w:ascii="Times New Roman"/>
          <w:b w:val="false"/>
          <w:i w:val="false"/>
          <w:color w:val="000000"/>
          <w:sz w:val="28"/>
        </w:rPr>
        <w:t xml:space="preserve">
      6. В расчет высоколиквидных активов брокера и (или) дилера включаются активы, указанные в следующих строках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утвержденным настоящим постановлением, (далее - Правила), в соответствующих объемах: 1, 2.1, 2.3, 2.4, 2.8, 2.10, 2.11, 2.14, 3.1, 3.2, 3.5, 4.4, 5.1. </w:t>
      </w:r>
    </w:p>
    <w:bookmarkEnd w:id="128"/>
    <w:bookmarkStart w:name="z152" w:id="129"/>
    <w:p>
      <w:pPr>
        <w:spacing w:after="0"/>
        <w:ind w:left="0"/>
        <w:jc w:val="both"/>
      </w:pPr>
      <w:r>
        <w:rPr>
          <w:rFonts w:ascii="Times New Roman"/>
          <w:b w:val="false"/>
          <w:i w:val="false"/>
          <w:color w:val="000000"/>
          <w:sz w:val="28"/>
        </w:rPr>
        <w:t xml:space="preserve">
      В качестве ликвидных активов брокера и (или) дилера признаются активы, указанные в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в соответствующих объемах за исключением строк, указанных в части первой настоящего пункта. </w:t>
      </w:r>
    </w:p>
    <w:bookmarkEnd w:id="129"/>
    <w:bookmarkStart w:name="z153" w:id="130"/>
    <w:p>
      <w:pPr>
        <w:spacing w:after="0"/>
        <w:ind w:left="0"/>
        <w:jc w:val="both"/>
      </w:pPr>
      <w:r>
        <w:rPr>
          <w:rFonts w:ascii="Times New Roman"/>
          <w:b w:val="false"/>
          <w:i w:val="false"/>
          <w:color w:val="000000"/>
          <w:sz w:val="28"/>
        </w:rPr>
        <w:t>
      7. В расчет высоколиквидных и ликвидных активов, предусмотренных пунктом 6 Методики, не включаются:</w:t>
      </w:r>
    </w:p>
    <w:bookmarkEnd w:id="130"/>
    <w:bookmarkStart w:name="z154" w:id="131"/>
    <w:p>
      <w:pPr>
        <w:spacing w:after="0"/>
        <w:ind w:left="0"/>
        <w:jc w:val="both"/>
      </w:pPr>
      <w:r>
        <w:rPr>
          <w:rFonts w:ascii="Times New Roman"/>
          <w:b w:val="false"/>
          <w:i w:val="false"/>
          <w:color w:val="000000"/>
          <w:sz w:val="28"/>
        </w:rPr>
        <w:t>
      1) активы, являющиеся обеспечением по обязательствам брокера и (или) дилера и (или) на которые право собственности брокера и (или) дилера ограничено (за исключением операций репо).</w:t>
      </w:r>
    </w:p>
    <w:bookmarkEnd w:id="131"/>
    <w:bookmarkStart w:name="z155" w:id="132"/>
    <w:p>
      <w:pPr>
        <w:spacing w:after="0"/>
        <w:ind w:left="0"/>
        <w:jc w:val="both"/>
      </w:pPr>
      <w:r>
        <w:rPr>
          <w:rFonts w:ascii="Times New Roman"/>
          <w:b w:val="false"/>
          <w:i w:val="false"/>
          <w:color w:val="000000"/>
          <w:sz w:val="28"/>
        </w:rPr>
        <w:t>
      Ценные бумаги, являющиеся предметом операции "обратного репо", включаются в расчет ликвидных активов брокера и (или) дилера в объемах, указанных в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(за исключением ценных бумаг, являющихся предметом операции "обратного репо", заключенной с участием центрального контрагента).</w:t>
      </w:r>
    </w:p>
    <w:bookmarkEnd w:id="132"/>
    <w:bookmarkStart w:name="z156" w:id="133"/>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ликвидных активов брокера и (или) дилера в полном объеме;</w:t>
      </w:r>
    </w:p>
    <w:bookmarkEnd w:id="133"/>
    <w:bookmarkStart w:name="z157" w:id="134"/>
    <w:p>
      <w:pPr>
        <w:spacing w:after="0"/>
        <w:ind w:left="0"/>
        <w:jc w:val="both"/>
      </w:pPr>
      <w:r>
        <w:rPr>
          <w:rFonts w:ascii="Times New Roman"/>
          <w:b w:val="false"/>
          <w:i w:val="false"/>
          <w:color w:val="000000"/>
          <w:sz w:val="28"/>
        </w:rPr>
        <w:t>
      2) ценные бумаги, выпущенные юридическими лицами, являющимися аффилированными лицами по отношению к брокеру и (или) дилеру, за исключением акций, входящих в официальный список фондовой биржи, параметры которого используются в целях расчета индекса рынка акций фондовой биржи (представительский список фондовой биржи).</w:t>
      </w:r>
    </w:p>
    <w:bookmarkEnd w:id="134"/>
    <w:bookmarkStart w:name="z158" w:id="135"/>
    <w:p>
      <w:pPr>
        <w:spacing w:after="0"/>
        <w:ind w:left="0"/>
        <w:jc w:val="left"/>
      </w:pPr>
      <w:r>
        <w:rPr>
          <w:rFonts w:ascii="Times New Roman"/>
          <w:b/>
          <w:i w:val="false"/>
          <w:color w:val="000000"/>
        </w:rPr>
        <w:t xml:space="preserve"> Глава 3. Методика расчета значений пруденциальных нормативов добровольных накопительных пенсионных фондов, совмещающих деятельность по управлению инвестиционным портфелем с правом привлечения добровольных пенсионных взносов с брокерской и (или) дилерской деятельностью на рынке ценных бумаг без права ведения счетов клиентов в качестве номинального держателя</w:t>
      </w:r>
    </w:p>
    <w:bookmarkEnd w:id="135"/>
    <w:bookmarkStart w:name="z159" w:id="136"/>
    <w:p>
      <w:pPr>
        <w:spacing w:after="0"/>
        <w:ind w:left="0"/>
        <w:jc w:val="both"/>
      </w:pPr>
      <w:r>
        <w:rPr>
          <w:rFonts w:ascii="Times New Roman"/>
          <w:b w:val="false"/>
          <w:i w:val="false"/>
          <w:color w:val="000000"/>
          <w:sz w:val="28"/>
        </w:rPr>
        <w:t>
      8. Коэффициент достаточности собственного капитала ДНПФ рассчитывается по формуле:</w:t>
      </w:r>
    </w:p>
    <w:bookmarkEnd w:id="136"/>
    <w:bookmarkStart w:name="z160" w:id="137"/>
    <w:p>
      <w:pPr>
        <w:spacing w:after="0"/>
        <w:ind w:left="0"/>
        <w:jc w:val="both"/>
      </w:pPr>
      <w:r>
        <w:rPr>
          <w:rFonts w:ascii="Times New Roman"/>
          <w:b w:val="false"/>
          <w:i w:val="false"/>
          <w:color w:val="000000"/>
          <w:sz w:val="28"/>
        </w:rPr>
        <w:t>
      К = (ЛА - О) / МРСК, где:</w:t>
      </w:r>
    </w:p>
    <w:bookmarkEnd w:id="137"/>
    <w:bookmarkStart w:name="z161" w:id="138"/>
    <w:p>
      <w:pPr>
        <w:spacing w:after="0"/>
        <w:ind w:left="0"/>
        <w:jc w:val="both"/>
      </w:pPr>
      <w:r>
        <w:rPr>
          <w:rFonts w:ascii="Times New Roman"/>
          <w:b w:val="false"/>
          <w:i w:val="false"/>
          <w:color w:val="000000"/>
          <w:sz w:val="28"/>
        </w:rPr>
        <w:t>
      ЛА - ликвидные активы ДНПФ, имеющиеся на дату расчета, указанные в пункте 11 Методики;</w:t>
      </w:r>
    </w:p>
    <w:bookmarkEnd w:id="138"/>
    <w:bookmarkStart w:name="z162" w:id="139"/>
    <w:p>
      <w:pPr>
        <w:spacing w:after="0"/>
        <w:ind w:left="0"/>
        <w:jc w:val="both"/>
      </w:pPr>
      <w:r>
        <w:rPr>
          <w:rFonts w:ascii="Times New Roman"/>
          <w:b w:val="false"/>
          <w:i w:val="false"/>
          <w:color w:val="000000"/>
          <w:sz w:val="28"/>
        </w:rPr>
        <w:t>
      О - обязательства по балансу, имеющиеся на дату расчета;</w:t>
      </w:r>
    </w:p>
    <w:bookmarkEnd w:id="139"/>
    <w:bookmarkStart w:name="z163" w:id="140"/>
    <w:p>
      <w:pPr>
        <w:spacing w:after="0"/>
        <w:ind w:left="0"/>
        <w:jc w:val="both"/>
      </w:pPr>
      <w:r>
        <w:rPr>
          <w:rFonts w:ascii="Times New Roman"/>
          <w:b w:val="false"/>
          <w:i w:val="false"/>
          <w:color w:val="000000"/>
          <w:sz w:val="28"/>
        </w:rPr>
        <w:t>
      МРСК - минимальный размер собственного капитала ДНПФ, принимаемый в расчет достаточности собственного капитала, рассчитанный в соответствии с пунктом 10 Методики.</w:t>
      </w:r>
    </w:p>
    <w:bookmarkEnd w:id="140"/>
    <w:bookmarkStart w:name="z164" w:id="141"/>
    <w:p>
      <w:pPr>
        <w:spacing w:after="0"/>
        <w:ind w:left="0"/>
        <w:jc w:val="both"/>
      </w:pPr>
      <w:r>
        <w:rPr>
          <w:rFonts w:ascii="Times New Roman"/>
          <w:b w:val="false"/>
          <w:i w:val="false"/>
          <w:color w:val="000000"/>
          <w:sz w:val="28"/>
        </w:rPr>
        <w:t>
      9. Коэффициент ликвидности ДНПФ рассчитывается по формуле:</w:t>
      </w:r>
    </w:p>
    <w:bookmarkEnd w:id="141"/>
    <w:bookmarkStart w:name="z165" w:id="142"/>
    <w:p>
      <w:pPr>
        <w:spacing w:after="0"/>
        <w:ind w:left="0"/>
        <w:jc w:val="both"/>
      </w:pPr>
      <w:r>
        <w:rPr>
          <w:rFonts w:ascii="Times New Roman"/>
          <w:b w:val="false"/>
          <w:i w:val="false"/>
          <w:color w:val="000000"/>
          <w:sz w:val="28"/>
        </w:rPr>
        <w:t>
      Кл = ЛА/O, где:</w:t>
      </w:r>
    </w:p>
    <w:bookmarkEnd w:id="142"/>
    <w:bookmarkStart w:name="z166" w:id="143"/>
    <w:p>
      <w:pPr>
        <w:spacing w:after="0"/>
        <w:ind w:left="0"/>
        <w:jc w:val="both"/>
      </w:pPr>
      <w:r>
        <w:rPr>
          <w:rFonts w:ascii="Times New Roman"/>
          <w:b w:val="false"/>
          <w:i w:val="false"/>
          <w:color w:val="000000"/>
          <w:sz w:val="28"/>
        </w:rPr>
        <w:t>
      ЛА - ликвидные активы ДНПФ, имеющиеся на дату расчета, которые указаны в пункте 11 Методики;</w:t>
      </w:r>
    </w:p>
    <w:bookmarkEnd w:id="143"/>
    <w:bookmarkStart w:name="z167" w:id="144"/>
    <w:p>
      <w:pPr>
        <w:spacing w:after="0"/>
        <w:ind w:left="0"/>
        <w:jc w:val="both"/>
      </w:pPr>
      <w:r>
        <w:rPr>
          <w:rFonts w:ascii="Times New Roman"/>
          <w:b w:val="false"/>
          <w:i w:val="false"/>
          <w:color w:val="000000"/>
          <w:sz w:val="28"/>
        </w:rPr>
        <w:t>
      О - обязательства по балансу, имеющиеся на дату расчета.</w:t>
      </w:r>
    </w:p>
    <w:bookmarkEnd w:id="144"/>
    <w:bookmarkStart w:name="z168" w:id="145"/>
    <w:p>
      <w:pPr>
        <w:spacing w:after="0"/>
        <w:ind w:left="0"/>
        <w:jc w:val="both"/>
      </w:pPr>
      <w:r>
        <w:rPr>
          <w:rFonts w:ascii="Times New Roman"/>
          <w:b w:val="false"/>
          <w:i w:val="false"/>
          <w:color w:val="000000"/>
          <w:sz w:val="28"/>
        </w:rPr>
        <w:t>
      10. Если:</w:t>
      </w:r>
    </w:p>
    <w:bookmarkEnd w:id="145"/>
    <w:bookmarkStart w:name="z169" w:id="146"/>
    <w:p>
      <w:pPr>
        <w:spacing w:after="0"/>
        <w:ind w:left="0"/>
        <w:jc w:val="both"/>
      </w:pPr>
      <w:r>
        <w:rPr>
          <w:rFonts w:ascii="Times New Roman"/>
          <w:b w:val="false"/>
          <w:i w:val="false"/>
          <w:color w:val="000000"/>
          <w:sz w:val="28"/>
        </w:rPr>
        <w:t>
      стоимость пенсионных активов, принятых в инвестиционное управление, составляет менее 40 000 000 000 (сорока миллиардов) тенге, то МРСК равен 107 000 (ста семи тысячам) МРП;</w:t>
      </w:r>
    </w:p>
    <w:bookmarkEnd w:id="146"/>
    <w:bookmarkStart w:name="z170" w:id="147"/>
    <w:p>
      <w:pPr>
        <w:spacing w:after="0"/>
        <w:ind w:left="0"/>
        <w:jc w:val="both"/>
      </w:pPr>
      <w:r>
        <w:rPr>
          <w:rFonts w:ascii="Times New Roman"/>
          <w:b w:val="false"/>
          <w:i w:val="false"/>
          <w:color w:val="000000"/>
          <w:sz w:val="28"/>
        </w:rPr>
        <w:t>
      стоимость пенсионных активов, принятых в инвестиционное управление, составляет более 40 000 000 000 (сорока миллиардов) тенге, то МРСК равен 107 000 (ста семи тысячам) МРП + (АПУ - 40 000 000 000 (сорок миллиардов) тенге)*0,0001, где АПУ являются пенсионными активами, принятыми в инвестиционное управление.</w:t>
      </w:r>
    </w:p>
    <w:bookmarkEnd w:id="147"/>
    <w:bookmarkStart w:name="z171" w:id="148"/>
    <w:p>
      <w:pPr>
        <w:spacing w:after="0"/>
        <w:ind w:left="0"/>
        <w:jc w:val="both"/>
      </w:pPr>
      <w:r>
        <w:rPr>
          <w:rFonts w:ascii="Times New Roman"/>
          <w:b w:val="false"/>
          <w:i w:val="false"/>
          <w:color w:val="000000"/>
          <w:sz w:val="28"/>
        </w:rPr>
        <w:t>
      11. В качестве ликвидных активов ДНПФ признаются собственные активы ДНПФ, указанные в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в соответствующих объемах.</w:t>
      </w:r>
    </w:p>
    <w:bookmarkEnd w:id="148"/>
    <w:bookmarkStart w:name="z172" w:id="149"/>
    <w:p>
      <w:pPr>
        <w:spacing w:after="0"/>
        <w:ind w:left="0"/>
        <w:jc w:val="both"/>
      </w:pPr>
      <w:r>
        <w:rPr>
          <w:rFonts w:ascii="Times New Roman"/>
          <w:b w:val="false"/>
          <w:i w:val="false"/>
          <w:color w:val="000000"/>
          <w:sz w:val="28"/>
        </w:rPr>
        <w:t>
      12. В расчет ликвидных активов, предусмотренных пунктом 11 Методики, не включаются:</w:t>
      </w:r>
    </w:p>
    <w:bookmarkEnd w:id="149"/>
    <w:bookmarkStart w:name="z173" w:id="150"/>
    <w:p>
      <w:pPr>
        <w:spacing w:after="0"/>
        <w:ind w:left="0"/>
        <w:jc w:val="both"/>
      </w:pPr>
      <w:r>
        <w:rPr>
          <w:rFonts w:ascii="Times New Roman"/>
          <w:b w:val="false"/>
          <w:i w:val="false"/>
          <w:color w:val="000000"/>
          <w:sz w:val="28"/>
        </w:rPr>
        <w:t>
      1) активы, являющиеся обеспечением по обязательствам ДНПФ и (или) на которые право собственности ДНПФ ограничено (за исключением операций репо).</w:t>
      </w:r>
    </w:p>
    <w:bookmarkEnd w:id="150"/>
    <w:bookmarkStart w:name="z174" w:id="151"/>
    <w:p>
      <w:pPr>
        <w:spacing w:after="0"/>
        <w:ind w:left="0"/>
        <w:jc w:val="both"/>
      </w:pPr>
      <w:r>
        <w:rPr>
          <w:rFonts w:ascii="Times New Roman"/>
          <w:b w:val="false"/>
          <w:i w:val="false"/>
          <w:color w:val="000000"/>
          <w:sz w:val="28"/>
        </w:rPr>
        <w:t>
      Ценные бумаги, являющиеся предметом операции "обратного репо", включаются в расчет ликвидных активов ДНПФ в объемах, указанных в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(за исключением ценных бумаг, являющихся предметом операции "обратного репо", заключенной с участием центрального контрагента).</w:t>
      </w:r>
    </w:p>
    <w:bookmarkEnd w:id="151"/>
    <w:bookmarkStart w:name="z175" w:id="152"/>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ликвидных активов ДНПФ в полном объеме;</w:t>
      </w:r>
    </w:p>
    <w:bookmarkEnd w:id="152"/>
    <w:bookmarkStart w:name="z176" w:id="153"/>
    <w:p>
      <w:pPr>
        <w:spacing w:after="0"/>
        <w:ind w:left="0"/>
        <w:jc w:val="both"/>
      </w:pPr>
      <w:r>
        <w:rPr>
          <w:rFonts w:ascii="Times New Roman"/>
          <w:b w:val="false"/>
          <w:i w:val="false"/>
          <w:color w:val="000000"/>
          <w:sz w:val="28"/>
        </w:rPr>
        <w:t>
      2) ценные бумаги, выпущенные юридическими лицами, являющимися аффилиированными лицами по отношению к ДНПФ;</w:t>
      </w:r>
    </w:p>
    <w:bookmarkEnd w:id="153"/>
    <w:bookmarkStart w:name="z177" w:id="154"/>
    <w:p>
      <w:pPr>
        <w:spacing w:after="0"/>
        <w:ind w:left="0"/>
        <w:jc w:val="both"/>
      </w:pPr>
      <w:r>
        <w:rPr>
          <w:rFonts w:ascii="Times New Roman"/>
          <w:b w:val="false"/>
          <w:i w:val="false"/>
          <w:color w:val="000000"/>
          <w:sz w:val="28"/>
        </w:rPr>
        <w:t>
      3) ценные бумаги, выпущенные доверительными управляющими десятью и более процентами голосующих акций ДНПФ, принадлежащих крупным акционерам ДНПФ, и аффилированными лицами данных доверительных управляющих;</w:t>
      </w:r>
    </w:p>
    <w:bookmarkEnd w:id="154"/>
    <w:bookmarkStart w:name="z178" w:id="155"/>
    <w:p>
      <w:pPr>
        <w:spacing w:after="0"/>
        <w:ind w:left="0"/>
        <w:jc w:val="both"/>
      </w:pPr>
      <w:r>
        <w:rPr>
          <w:rFonts w:ascii="Times New Roman"/>
          <w:b w:val="false"/>
          <w:i w:val="false"/>
          <w:color w:val="000000"/>
          <w:sz w:val="28"/>
        </w:rPr>
        <w:t>
      4) вклады и текущие счета в банках второго уровня, являющихся аффилированными лицами по отношению к ДНПФ.</w:t>
      </w:r>
    </w:p>
    <w:bookmarkEnd w:id="155"/>
    <w:bookmarkStart w:name="z179" w:id="156"/>
    <w:p>
      <w:pPr>
        <w:spacing w:after="0"/>
        <w:ind w:left="0"/>
        <w:jc w:val="both"/>
      </w:pPr>
      <w:r>
        <w:rPr>
          <w:rFonts w:ascii="Times New Roman"/>
          <w:b w:val="false"/>
          <w:i w:val="false"/>
          <w:color w:val="000000"/>
          <w:sz w:val="28"/>
        </w:rPr>
        <w:t xml:space="preserve">
      13. Сделки за счет собственных активов ДНПФ совершаются в порядке, установленном главой 2 Правил осуществления деятельности единого накопительного пенсионного фонда и (или) добровольных накопительных пенсионных фондов,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2013 года № 237, зарегистрированным в Реестре государственной регистрации нормативных правовых актов под № 8815.</w:t>
      </w:r>
    </w:p>
    <w:bookmarkEnd w:id="156"/>
    <w:bookmarkStart w:name="z180" w:id="157"/>
    <w:p>
      <w:pPr>
        <w:spacing w:after="0"/>
        <w:ind w:left="0"/>
        <w:jc w:val="left"/>
      </w:pPr>
      <w:r>
        <w:rPr>
          <w:rFonts w:ascii="Times New Roman"/>
          <w:b/>
          <w:i w:val="false"/>
          <w:color w:val="000000"/>
        </w:rPr>
        <w:t xml:space="preserve"> Глава 4. Методика расчета значений пруденциальных нормативов управляющих инвестиционным портфелем, совмещающих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с правом ведения счетов клиентов в качестве номинального держателя или управляющих инвестиционным портфелем, совмещающих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без права ведения счетов клиентов</w:t>
      </w:r>
    </w:p>
    <w:bookmarkEnd w:id="157"/>
    <w:bookmarkStart w:name="z181" w:id="158"/>
    <w:p>
      <w:pPr>
        <w:spacing w:after="0"/>
        <w:ind w:left="0"/>
        <w:jc w:val="both"/>
      </w:pPr>
      <w:r>
        <w:rPr>
          <w:rFonts w:ascii="Times New Roman"/>
          <w:b w:val="false"/>
          <w:i w:val="false"/>
          <w:color w:val="000000"/>
          <w:sz w:val="28"/>
        </w:rPr>
        <w:t>
      14. Коэффициент достаточности собственного капитала УИП1 или УИП2, осуществляющих в соответствии с договором, заключенным с единым накопительным пенсионным фондом, доверительное управление пенсионными активами, рассчитывается по формуле:</w:t>
      </w:r>
    </w:p>
    <w:bookmarkEnd w:id="158"/>
    <w:bookmarkStart w:name="z182" w:id="159"/>
    <w:p>
      <w:pPr>
        <w:spacing w:after="0"/>
        <w:ind w:left="0"/>
        <w:jc w:val="both"/>
      </w:pPr>
      <w:r>
        <w:rPr>
          <w:rFonts w:ascii="Times New Roman"/>
          <w:b w:val="false"/>
          <w:i w:val="false"/>
          <w:color w:val="000000"/>
          <w:sz w:val="28"/>
        </w:rPr>
        <w:t>
      К = (ВЛА+ЛА - О) / МРСК, где:</w:t>
      </w:r>
    </w:p>
    <w:bookmarkEnd w:id="159"/>
    <w:bookmarkStart w:name="z183" w:id="160"/>
    <w:p>
      <w:pPr>
        <w:spacing w:after="0"/>
        <w:ind w:left="0"/>
        <w:jc w:val="both"/>
      </w:pPr>
      <w:r>
        <w:rPr>
          <w:rFonts w:ascii="Times New Roman"/>
          <w:b w:val="false"/>
          <w:i w:val="false"/>
          <w:color w:val="000000"/>
          <w:sz w:val="28"/>
        </w:rPr>
        <w:t>
      ВЛА - высоколиквидные активы УИП1 или УИП2, имеющиеся на дату расчета, которые признаются высоколиквидными в соответствии с пунктом 18 Методики;</w:t>
      </w:r>
    </w:p>
    <w:bookmarkEnd w:id="160"/>
    <w:bookmarkStart w:name="z184" w:id="161"/>
    <w:p>
      <w:pPr>
        <w:spacing w:after="0"/>
        <w:ind w:left="0"/>
        <w:jc w:val="both"/>
      </w:pPr>
      <w:r>
        <w:rPr>
          <w:rFonts w:ascii="Times New Roman"/>
          <w:b w:val="false"/>
          <w:i w:val="false"/>
          <w:color w:val="000000"/>
          <w:sz w:val="28"/>
        </w:rPr>
        <w:t>
      ЛА - ликвидные активы УИП1 или УИП2, имеющиеся на дату расчета, которые признаются ликвидными в соответствии с пунктом 18 Методики;</w:t>
      </w:r>
    </w:p>
    <w:bookmarkEnd w:id="161"/>
    <w:bookmarkStart w:name="z185" w:id="162"/>
    <w:p>
      <w:pPr>
        <w:spacing w:after="0"/>
        <w:ind w:left="0"/>
        <w:jc w:val="both"/>
      </w:pPr>
      <w:r>
        <w:rPr>
          <w:rFonts w:ascii="Times New Roman"/>
          <w:b w:val="false"/>
          <w:i w:val="false"/>
          <w:color w:val="000000"/>
          <w:sz w:val="28"/>
        </w:rPr>
        <w:t>
      О - обязательства по балансу, имеющиеся на дату расчета;</w:t>
      </w:r>
    </w:p>
    <w:bookmarkEnd w:id="162"/>
    <w:bookmarkStart w:name="z186" w:id="163"/>
    <w:p>
      <w:pPr>
        <w:spacing w:after="0"/>
        <w:ind w:left="0"/>
        <w:jc w:val="both"/>
      </w:pPr>
      <w:r>
        <w:rPr>
          <w:rFonts w:ascii="Times New Roman"/>
          <w:b w:val="false"/>
          <w:i w:val="false"/>
          <w:color w:val="000000"/>
          <w:sz w:val="28"/>
        </w:rPr>
        <w:t>
      МРСК - минимальный размер собственного капитала УИП1 или УИП2, осуществляющих в соответствии с договором, заключенным с единым накопительным пенсионным фондом, доверительное управление пенсионными активами, принимаемый в расчет достаточности собственного капитала, рассчитывается в соответствии с подпунктами 1) и 2) пункта 17 Методики вне зависимости от размера иных активов, принятых в управление.</w:t>
      </w:r>
    </w:p>
    <w:bookmarkEnd w:id="163"/>
    <w:bookmarkStart w:name="z187" w:id="164"/>
    <w:p>
      <w:pPr>
        <w:spacing w:after="0"/>
        <w:ind w:left="0"/>
        <w:jc w:val="both"/>
      </w:pPr>
      <w:r>
        <w:rPr>
          <w:rFonts w:ascii="Times New Roman"/>
          <w:b w:val="false"/>
          <w:i w:val="false"/>
          <w:color w:val="000000"/>
          <w:sz w:val="28"/>
        </w:rPr>
        <w:t xml:space="preserve">
      15. Коэффициент достаточности собственного капитала УИП1 или УИП2 рассчитывается по формуле: </w:t>
      </w:r>
    </w:p>
    <w:bookmarkEnd w:id="164"/>
    <w:bookmarkStart w:name="z188" w:id="165"/>
    <w:p>
      <w:pPr>
        <w:spacing w:after="0"/>
        <w:ind w:left="0"/>
        <w:jc w:val="both"/>
      </w:pPr>
      <w:r>
        <w:rPr>
          <w:rFonts w:ascii="Times New Roman"/>
          <w:b w:val="false"/>
          <w:i w:val="false"/>
          <w:color w:val="000000"/>
          <w:sz w:val="28"/>
        </w:rPr>
        <w:t>
      К = (ВЛА+ЛА - О) / (МРСК+Ор_БД+Ор_УИП), где:</w:t>
      </w:r>
    </w:p>
    <w:bookmarkEnd w:id="165"/>
    <w:bookmarkStart w:name="z189" w:id="166"/>
    <w:p>
      <w:pPr>
        <w:spacing w:after="0"/>
        <w:ind w:left="0"/>
        <w:jc w:val="both"/>
      </w:pPr>
      <w:r>
        <w:rPr>
          <w:rFonts w:ascii="Times New Roman"/>
          <w:b w:val="false"/>
          <w:i w:val="false"/>
          <w:color w:val="000000"/>
          <w:sz w:val="28"/>
        </w:rPr>
        <w:t>
      ВЛА - высоколиквидные активы УИП1 или УИП2, имеющиеся на дату расчета, которые признаются высоколиквидными в соответствии с пунктом 18 Методики;</w:t>
      </w:r>
    </w:p>
    <w:bookmarkEnd w:id="166"/>
    <w:bookmarkStart w:name="z190" w:id="167"/>
    <w:p>
      <w:pPr>
        <w:spacing w:after="0"/>
        <w:ind w:left="0"/>
        <w:jc w:val="both"/>
      </w:pPr>
      <w:r>
        <w:rPr>
          <w:rFonts w:ascii="Times New Roman"/>
          <w:b w:val="false"/>
          <w:i w:val="false"/>
          <w:color w:val="000000"/>
          <w:sz w:val="28"/>
        </w:rPr>
        <w:t>
      ЛА - ликвидные активы УИП1 или УИП2, имеющиеся на дату расчета, которые признаются ликвидными в соответствии с пунктом 18 Методики;</w:t>
      </w:r>
    </w:p>
    <w:bookmarkEnd w:id="167"/>
    <w:bookmarkStart w:name="z191" w:id="168"/>
    <w:p>
      <w:pPr>
        <w:spacing w:after="0"/>
        <w:ind w:left="0"/>
        <w:jc w:val="both"/>
      </w:pPr>
      <w:r>
        <w:rPr>
          <w:rFonts w:ascii="Times New Roman"/>
          <w:b w:val="false"/>
          <w:i w:val="false"/>
          <w:color w:val="000000"/>
          <w:sz w:val="28"/>
        </w:rPr>
        <w:t>
      О - обязательства по балансу, имеющиеся на дату расчета;</w:t>
      </w:r>
    </w:p>
    <w:bookmarkEnd w:id="168"/>
    <w:bookmarkStart w:name="z192" w:id="169"/>
    <w:p>
      <w:pPr>
        <w:spacing w:after="0"/>
        <w:ind w:left="0"/>
        <w:jc w:val="both"/>
      </w:pPr>
      <w:r>
        <w:rPr>
          <w:rFonts w:ascii="Times New Roman"/>
          <w:b w:val="false"/>
          <w:i w:val="false"/>
          <w:color w:val="000000"/>
          <w:sz w:val="28"/>
        </w:rPr>
        <w:t>
      МРСК - минимальный размер собственного капитала УИП1 или УИП2, принимаемый в расчет достаточности собственного капитала, составляющий 50 000 (пятьдесят тысяч) МРП;</w:t>
      </w:r>
    </w:p>
    <w:bookmarkEnd w:id="169"/>
    <w:bookmarkStart w:name="z193" w:id="170"/>
    <w:p>
      <w:pPr>
        <w:spacing w:after="0"/>
        <w:ind w:left="0"/>
        <w:jc w:val="both"/>
      </w:pPr>
      <w:r>
        <w:rPr>
          <w:rFonts w:ascii="Times New Roman"/>
          <w:b w:val="false"/>
          <w:i w:val="false"/>
          <w:color w:val="000000"/>
          <w:sz w:val="28"/>
        </w:rPr>
        <w:t>
      Ор_БД - операционный риск, связанный с брокерской и (или) дилерской деятельностью, рассчитанный в соответствии с пунктом 4 Методики;</w:t>
      </w:r>
    </w:p>
    <w:bookmarkEnd w:id="170"/>
    <w:bookmarkStart w:name="z194" w:id="171"/>
    <w:p>
      <w:pPr>
        <w:spacing w:after="0"/>
        <w:ind w:left="0"/>
        <w:jc w:val="both"/>
      </w:pPr>
      <w:r>
        <w:rPr>
          <w:rFonts w:ascii="Times New Roman"/>
          <w:b w:val="false"/>
          <w:i w:val="false"/>
          <w:color w:val="000000"/>
          <w:sz w:val="28"/>
        </w:rPr>
        <w:t>
      Ор_УИП – операционный риск, связанный с доверительным управлением активов, рассчитанный как размер активов в инвестиционном управлении на расчетную дату, умноженный на коэффициент операционного риска УИП – 0,1%.</w:t>
      </w:r>
    </w:p>
    <w:bookmarkEnd w:id="171"/>
    <w:bookmarkStart w:name="z195" w:id="172"/>
    <w:p>
      <w:pPr>
        <w:spacing w:after="0"/>
        <w:ind w:left="0"/>
        <w:jc w:val="both"/>
      </w:pPr>
      <w:r>
        <w:rPr>
          <w:rFonts w:ascii="Times New Roman"/>
          <w:b w:val="false"/>
          <w:i w:val="false"/>
          <w:color w:val="000000"/>
          <w:sz w:val="28"/>
        </w:rPr>
        <w:t>
      16. Минимальное значение коэффициентов срочной ликвидности УИП1 или УИП2 устанавливается в размере:</w:t>
      </w:r>
    </w:p>
    <w:bookmarkEnd w:id="172"/>
    <w:bookmarkStart w:name="z196" w:id="173"/>
    <w:p>
      <w:pPr>
        <w:spacing w:after="0"/>
        <w:ind w:left="0"/>
        <w:jc w:val="both"/>
      </w:pPr>
      <w:r>
        <w:rPr>
          <w:rFonts w:ascii="Times New Roman"/>
          <w:b w:val="false"/>
          <w:i w:val="false"/>
          <w:color w:val="000000"/>
          <w:sz w:val="28"/>
        </w:rPr>
        <w:t>
      К2-1 – не менее 1;</w:t>
      </w:r>
    </w:p>
    <w:bookmarkEnd w:id="173"/>
    <w:bookmarkStart w:name="z197" w:id="174"/>
    <w:p>
      <w:pPr>
        <w:spacing w:after="0"/>
        <w:ind w:left="0"/>
        <w:jc w:val="both"/>
      </w:pPr>
      <w:r>
        <w:rPr>
          <w:rFonts w:ascii="Times New Roman"/>
          <w:b w:val="false"/>
          <w:i w:val="false"/>
          <w:color w:val="000000"/>
          <w:sz w:val="28"/>
        </w:rPr>
        <w:t>
      К2-2 – не менее 0,9;</w:t>
      </w:r>
    </w:p>
    <w:bookmarkEnd w:id="174"/>
    <w:bookmarkStart w:name="z198" w:id="175"/>
    <w:p>
      <w:pPr>
        <w:spacing w:after="0"/>
        <w:ind w:left="0"/>
        <w:jc w:val="both"/>
      </w:pPr>
      <w:r>
        <w:rPr>
          <w:rFonts w:ascii="Times New Roman"/>
          <w:b w:val="false"/>
          <w:i w:val="false"/>
          <w:color w:val="000000"/>
          <w:sz w:val="28"/>
        </w:rPr>
        <w:t>
      К2-3 – не менее 0,8;</w:t>
      </w:r>
    </w:p>
    <w:bookmarkEnd w:id="175"/>
    <w:bookmarkStart w:name="z199" w:id="176"/>
    <w:p>
      <w:pPr>
        <w:spacing w:after="0"/>
        <w:ind w:left="0"/>
        <w:jc w:val="both"/>
      </w:pPr>
      <w:r>
        <w:rPr>
          <w:rFonts w:ascii="Times New Roman"/>
          <w:b w:val="false"/>
          <w:i w:val="false"/>
          <w:color w:val="000000"/>
          <w:sz w:val="28"/>
        </w:rPr>
        <w:t xml:space="preserve">
      К2-4 – не менее 0,5. </w:t>
      </w:r>
    </w:p>
    <w:bookmarkEnd w:id="176"/>
    <w:bookmarkStart w:name="z200" w:id="177"/>
    <w:p>
      <w:pPr>
        <w:spacing w:after="0"/>
        <w:ind w:left="0"/>
        <w:jc w:val="both"/>
      </w:pPr>
      <w:r>
        <w:rPr>
          <w:rFonts w:ascii="Times New Roman"/>
          <w:b w:val="false"/>
          <w:i w:val="false"/>
          <w:color w:val="000000"/>
          <w:sz w:val="28"/>
        </w:rPr>
        <w:t>
      Коэффициент срочной ликвидности К2-1 рассчитывается как отношение размера высоколиквидных активов к размеру срочных обязательств с оставшимся сроком до погашения до 7 (семи) дней включительно. Если размер срочных обязательств с оставшимся сроком до погашения до 7 (семи) дней составляет менее 10% от высоколиквидных активов, то коэффициент срочной ликвидности К2-1 не рассчитывается и считается исполненным.</w:t>
      </w:r>
    </w:p>
    <w:bookmarkEnd w:id="177"/>
    <w:bookmarkStart w:name="z201" w:id="178"/>
    <w:p>
      <w:pPr>
        <w:spacing w:after="0"/>
        <w:ind w:left="0"/>
        <w:jc w:val="both"/>
      </w:pPr>
      <w:r>
        <w:rPr>
          <w:rFonts w:ascii="Times New Roman"/>
          <w:b w:val="false"/>
          <w:i w:val="false"/>
          <w:color w:val="000000"/>
          <w:sz w:val="28"/>
        </w:rPr>
        <w:t>
      Коэффициент срочной ликвидности К2-2 рассчитывается как отношение размера ликвидных активов, включая высоколиквидные активы, к размеру срочных обязательств с оставшимся сроком до погашения до 1 (одного) месяца включительно. Если размер срочных обязательств с оставшимся сроком до погашения до 1 (одного) месяца составляет менее 10% от ликвидных активов, то коэффициент срочной ликвидности К2-2 не рассчитывается и считается исполненным.</w:t>
      </w:r>
    </w:p>
    <w:bookmarkEnd w:id="178"/>
    <w:bookmarkStart w:name="z202" w:id="179"/>
    <w:p>
      <w:pPr>
        <w:spacing w:after="0"/>
        <w:ind w:left="0"/>
        <w:jc w:val="both"/>
      </w:pPr>
      <w:r>
        <w:rPr>
          <w:rFonts w:ascii="Times New Roman"/>
          <w:b w:val="false"/>
          <w:i w:val="false"/>
          <w:color w:val="000000"/>
          <w:sz w:val="28"/>
        </w:rPr>
        <w:t>
      Коэффициент срочной ликвидности К2-3 рассчитывается как отношение размера ликвидных активов, включая высоколиквидные активы, к размеру срочных обязательств с оставшимся сроком до погашения до 3 (трех) месяцев включительно. Если размер срочных обязательств с оставшимся сроком до погашения до 3 (трех) месяцев составляет менее 10% от ликвидных активов, то коэффициент срочной ликвидности К2-3 не рассчитывается и считается исполненным.</w:t>
      </w:r>
    </w:p>
    <w:bookmarkEnd w:id="179"/>
    <w:bookmarkStart w:name="z203" w:id="180"/>
    <w:p>
      <w:pPr>
        <w:spacing w:after="0"/>
        <w:ind w:left="0"/>
        <w:jc w:val="both"/>
      </w:pPr>
      <w:r>
        <w:rPr>
          <w:rFonts w:ascii="Times New Roman"/>
          <w:b w:val="false"/>
          <w:i w:val="false"/>
          <w:color w:val="000000"/>
          <w:sz w:val="28"/>
        </w:rPr>
        <w:t>
      Коэффициент срочной ликвидности К2-4 рассчитывается как отношение размера ликвидных активов, включая высоколиквидные активы, к размеру совокупных обязательств. Если размер совокупных обязательств с оставшимся сроком до погашения до 3 (трех) месяцев составляет менее 10% от ликвидных активов, то коэффициент срочной ликвидности К2-4 не рассчитывается и считается исполненным.</w:t>
      </w:r>
    </w:p>
    <w:bookmarkEnd w:id="180"/>
    <w:bookmarkStart w:name="z204" w:id="181"/>
    <w:p>
      <w:pPr>
        <w:spacing w:after="0"/>
        <w:ind w:left="0"/>
        <w:jc w:val="both"/>
      </w:pPr>
      <w:r>
        <w:rPr>
          <w:rFonts w:ascii="Times New Roman"/>
          <w:b w:val="false"/>
          <w:i w:val="false"/>
          <w:color w:val="000000"/>
          <w:sz w:val="28"/>
        </w:rPr>
        <w:t>
      Высоколиквидные и ликвидные активы управляющего инвестиционным портфелем, имеющиеся на дату расчета, признаются таковыми в соответствии с пунктом 18 Методики.</w:t>
      </w:r>
    </w:p>
    <w:bookmarkEnd w:id="181"/>
    <w:bookmarkStart w:name="z205" w:id="182"/>
    <w:p>
      <w:pPr>
        <w:spacing w:after="0"/>
        <w:ind w:left="0"/>
        <w:jc w:val="both"/>
      </w:pPr>
      <w:r>
        <w:rPr>
          <w:rFonts w:ascii="Times New Roman"/>
          <w:b w:val="false"/>
          <w:i w:val="false"/>
          <w:color w:val="000000"/>
          <w:sz w:val="28"/>
        </w:rPr>
        <w:t>
      17. Если:</w:t>
      </w:r>
    </w:p>
    <w:bookmarkEnd w:id="182"/>
    <w:bookmarkStart w:name="z206" w:id="183"/>
    <w:p>
      <w:pPr>
        <w:spacing w:after="0"/>
        <w:ind w:left="0"/>
        <w:jc w:val="both"/>
      </w:pPr>
      <w:r>
        <w:rPr>
          <w:rFonts w:ascii="Times New Roman"/>
          <w:b w:val="false"/>
          <w:i w:val="false"/>
          <w:color w:val="000000"/>
          <w:sz w:val="28"/>
        </w:rPr>
        <w:t xml:space="preserve">
      1) текущая стоимость пенсионных активов, принятых УИП1 или УИП2 в доверительное управление, составляет менее 100 000 000 000 (ста миллиардов) тенге, то МРСК равен 1 029 000 (одному миллиону двадцати девяти тысячам) МРП; </w:t>
      </w:r>
    </w:p>
    <w:bookmarkEnd w:id="183"/>
    <w:bookmarkStart w:name="z207" w:id="184"/>
    <w:p>
      <w:pPr>
        <w:spacing w:after="0"/>
        <w:ind w:left="0"/>
        <w:jc w:val="both"/>
      </w:pPr>
      <w:r>
        <w:rPr>
          <w:rFonts w:ascii="Times New Roman"/>
          <w:b w:val="false"/>
          <w:i w:val="false"/>
          <w:color w:val="000000"/>
          <w:sz w:val="28"/>
        </w:rPr>
        <w:t>
      2) текущая стоимость пенсионных активов, принятых УИП1 или УИП2 в доверительное управление, составляет более 100 000 000 000 (ста миллиардов) тенге, то МРСК равен 1 029 000 (одному миллиону двадцати девяти тысячам) МРП + (ПАПУ - 100 000 000 000 (сто миллиардов) тенге)*0,05, где ПАПУ являются пенсионными активами, принятыми УИП1 или УИП2 в доверительное управление.</w:t>
      </w:r>
    </w:p>
    <w:bookmarkEnd w:id="184"/>
    <w:bookmarkStart w:name="z208" w:id="185"/>
    <w:p>
      <w:pPr>
        <w:spacing w:after="0"/>
        <w:ind w:left="0"/>
        <w:jc w:val="both"/>
      </w:pPr>
      <w:r>
        <w:rPr>
          <w:rFonts w:ascii="Times New Roman"/>
          <w:b w:val="false"/>
          <w:i w:val="false"/>
          <w:color w:val="000000"/>
          <w:sz w:val="28"/>
        </w:rPr>
        <w:t>
      18. В расчет высоколиквидных активов УИП1 или УИП2 включаются активы, указанные в следующих строках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в соответствующих объемах: 1, 2.1, 2.3, 2.4, 2.8, 2.10, 2.11, 2.14, 3.1, 3.2, 3.5, 4.4, 5.1.</w:t>
      </w:r>
    </w:p>
    <w:bookmarkEnd w:id="185"/>
    <w:bookmarkStart w:name="z209" w:id="186"/>
    <w:p>
      <w:pPr>
        <w:spacing w:after="0"/>
        <w:ind w:left="0"/>
        <w:jc w:val="both"/>
      </w:pPr>
      <w:r>
        <w:rPr>
          <w:rFonts w:ascii="Times New Roman"/>
          <w:b w:val="false"/>
          <w:i w:val="false"/>
          <w:color w:val="000000"/>
          <w:sz w:val="28"/>
        </w:rPr>
        <w:t xml:space="preserve">
      В качестве ликвидных активов брокера и (или) дилера признаются активы, указанные в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в соответствующих объемах за исключением строк, указанных в части первой настоящего пункта. </w:t>
      </w:r>
    </w:p>
    <w:bookmarkEnd w:id="186"/>
    <w:bookmarkStart w:name="z210" w:id="187"/>
    <w:p>
      <w:pPr>
        <w:spacing w:after="0"/>
        <w:ind w:left="0"/>
        <w:jc w:val="both"/>
      </w:pPr>
      <w:r>
        <w:rPr>
          <w:rFonts w:ascii="Times New Roman"/>
          <w:b w:val="false"/>
          <w:i w:val="false"/>
          <w:color w:val="000000"/>
          <w:sz w:val="28"/>
        </w:rPr>
        <w:t>
      19. В расчет высоколиквидных и ликвидных активов УИП1 или УИП2, предусмотренных пунктом 18 Методики, не включаются:</w:t>
      </w:r>
    </w:p>
    <w:bookmarkEnd w:id="187"/>
    <w:bookmarkStart w:name="z211" w:id="188"/>
    <w:p>
      <w:pPr>
        <w:spacing w:after="0"/>
        <w:ind w:left="0"/>
        <w:jc w:val="both"/>
      </w:pPr>
      <w:r>
        <w:rPr>
          <w:rFonts w:ascii="Times New Roman"/>
          <w:b w:val="false"/>
          <w:i w:val="false"/>
          <w:color w:val="000000"/>
          <w:sz w:val="28"/>
        </w:rPr>
        <w:t>
      1) активы, являющиеся обеспечением по обязательствам УИП1 или УИП2 и (или) на которые право собственности УИП1 или УИП2 ограничено (за исключением операций репо).</w:t>
      </w:r>
    </w:p>
    <w:bookmarkEnd w:id="188"/>
    <w:bookmarkStart w:name="z212" w:id="189"/>
    <w:p>
      <w:pPr>
        <w:spacing w:after="0"/>
        <w:ind w:left="0"/>
        <w:jc w:val="both"/>
      </w:pPr>
      <w:r>
        <w:rPr>
          <w:rFonts w:ascii="Times New Roman"/>
          <w:b w:val="false"/>
          <w:i w:val="false"/>
          <w:color w:val="000000"/>
          <w:sz w:val="28"/>
        </w:rPr>
        <w:t>
      Ценные бумаги, являющиеся предметом операции "обратного репо", включаются в расчет ликвидных активов УИП1 или УИП2 в объемах, указанных в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(за исключением ценных бумаг, являющихся предметом операции "обратного репо", заключенной с участием центрального контрагента).</w:t>
      </w:r>
    </w:p>
    <w:bookmarkEnd w:id="189"/>
    <w:bookmarkStart w:name="z213" w:id="190"/>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ликвидных активов УИП1 или УИП2 в полном объеме;</w:t>
      </w:r>
    </w:p>
    <w:bookmarkEnd w:id="190"/>
    <w:bookmarkStart w:name="z214" w:id="191"/>
    <w:p>
      <w:pPr>
        <w:spacing w:after="0"/>
        <w:ind w:left="0"/>
        <w:jc w:val="both"/>
      </w:pPr>
      <w:r>
        <w:rPr>
          <w:rFonts w:ascii="Times New Roman"/>
          <w:b w:val="false"/>
          <w:i w:val="false"/>
          <w:color w:val="000000"/>
          <w:sz w:val="28"/>
        </w:rPr>
        <w:t>
      2) ценные бумаги, выпущенные юридическими лицами, являющимися аффилированными лицами по отношению к УИП1 или УИП2, за исключением акций, входящих в официальный список фондовой биржи, параметры которого используются в целях расчета индекса рынка акций фондовой биржи (представительский список фондовой биржи).</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