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ba66" w14:textId="f59b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финансов Республики Казахстан</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22 ноября 2022 года № 1178. Зарегистрирован в Министерстве юстиции Республики Казахстан 22 ноября 2022 года № 30666.</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утрачивает силу приказом и.о. Министра финансов РК от 31.10.2025 </w:t>
      </w:r>
      <w:r>
        <w:rPr>
          <w:rFonts w:ascii="Times New Roman"/>
          <w:b w:val="false"/>
          <w:i w:val="false"/>
          <w:color w:val="ff0000"/>
          <w:sz w:val="28"/>
        </w:rPr>
        <w:t>№ 657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Внести в некоторые приказы Министерства финансов Республики Казахстан следующие изменения:</w:t>
      </w:r>
    </w:p>
    <w:bookmarkStart w:name="z6"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26 декабря 2019 года № 1424 "Об утверждении Перечня товаров, на которые распространяется обязанность по оформлению сопроводительных накладных на товары, а также Правил оформления сопроводительных накладных на товары и их документооборот" (зарегистрирован в Реестре государственной регистрации нормативных правовых актов под № 19784):</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на которые распространяется обязанность по оформлению сопроводительных накладных на товары,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Министра финансов РК от 13.01.2025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2"/>
    <w:bookmarkStart w:name="z20"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21"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22"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23" w:id="6"/>
    <w:p>
      <w:pPr>
        <w:spacing w:after="0"/>
        <w:ind w:left="0"/>
        <w:jc w:val="both"/>
      </w:pPr>
      <w:r>
        <w:rPr>
          <w:rFonts w:ascii="Times New Roman"/>
          <w:b w:val="false"/>
          <w:i w:val="false"/>
          <w:color w:val="000000"/>
          <w:sz w:val="28"/>
        </w:rPr>
        <w:t>
      3.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2022 года № 1178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2019 года № 1424</w:t>
            </w:r>
          </w:p>
        </w:tc>
      </w:tr>
    </w:tbl>
    <w:bookmarkStart w:name="z27" w:id="7"/>
    <w:p>
      <w:pPr>
        <w:spacing w:after="0"/>
        <w:ind w:left="0"/>
        <w:jc w:val="left"/>
      </w:pPr>
      <w:r>
        <w:rPr>
          <w:rFonts w:ascii="Times New Roman"/>
          <w:b/>
          <w:i w:val="false"/>
          <w:color w:val="000000"/>
        </w:rPr>
        <w:t xml:space="preserve"> Перечень товаров, на которые распространяется обязанность по оформлению сопроводительных накладных на товары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оформления сопроводительных накладных на 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Биотопливо, производство и оборот которого регулируется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государственном регулировании производства и оборота биотоплива"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w:t>
            </w:r>
          </w:p>
          <w:p>
            <w:pPr>
              <w:spacing w:after="20"/>
              <w:ind w:left="20"/>
              <w:jc w:val="both"/>
            </w:pPr>
            <w:r>
              <w:rPr>
                <w:rFonts w:ascii="Times New Roman"/>
                <w:b w:val="false"/>
                <w:i w:val="false"/>
                <w:color w:val="000000"/>
                <w:sz w:val="20"/>
              </w:rPr>
              <w:t>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Этиловый спирт и (или) алкогольная продукция, производство и оборот которых регулируется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государственном регулировании производства и оборота этилового спирта и алкогольной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w:t>
            </w:r>
          </w:p>
          <w:p>
            <w:pPr>
              <w:spacing w:after="20"/>
              <w:ind w:left="20"/>
              <w:jc w:val="both"/>
            </w:pPr>
            <w:r>
              <w:rPr>
                <w:rFonts w:ascii="Times New Roman"/>
                <w:b w:val="false"/>
                <w:i w:val="false"/>
                <w:color w:val="000000"/>
                <w:sz w:val="20"/>
              </w:rPr>
              <w:t>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Отдельные виды нефтепродуктов, производство и оборот которых регулируется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государственном регулировании производства и оборота отдельных видов нефтепродуктов"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w:t>
            </w:r>
          </w:p>
          <w:p>
            <w:pPr>
              <w:spacing w:after="20"/>
              <w:ind w:left="20"/>
              <w:jc w:val="both"/>
            </w:pPr>
            <w:r>
              <w:rPr>
                <w:rFonts w:ascii="Times New Roman"/>
                <w:b w:val="false"/>
                <w:i w:val="false"/>
                <w:color w:val="000000"/>
                <w:sz w:val="20"/>
              </w:rPr>
              <w:t>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код товарной номенклатуры внешнеэкономической деятельности Евразийского экономического союза (далее – ТН ВЭД ЕАЭС) и наименование которых включены в Перечень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утвержденный в соответствии с международным договором, участником которого является Республика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w:t>
            </w:r>
          </w:p>
          <w:p>
            <w:pPr>
              <w:spacing w:after="20"/>
              <w:ind w:left="20"/>
              <w:jc w:val="both"/>
            </w:pPr>
            <w:r>
              <w:rPr>
                <w:rFonts w:ascii="Times New Roman"/>
                <w:b w:val="false"/>
                <w:i w:val="false"/>
                <w:color w:val="000000"/>
                <w:sz w:val="20"/>
              </w:rPr>
              <w:t>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ввозимые на территорию Республики Казахстан с территории государств-членов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w:t>
            </w:r>
          </w:p>
          <w:p>
            <w:pPr>
              <w:spacing w:after="20"/>
              <w:ind w:left="20"/>
              <w:jc w:val="both"/>
            </w:pPr>
            <w:r>
              <w:rPr>
                <w:rFonts w:ascii="Times New Roman"/>
                <w:b w:val="false"/>
                <w:i w:val="false"/>
                <w:color w:val="000000"/>
                <w:sz w:val="20"/>
              </w:rPr>
              <w:t>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вывозимые с территории Республики Казахстан на территорию государств-членов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w:t>
            </w:r>
          </w:p>
          <w:p>
            <w:pPr>
              <w:spacing w:after="20"/>
              <w:ind w:left="20"/>
              <w:jc w:val="both"/>
            </w:pPr>
            <w:r>
              <w:rPr>
                <w:rFonts w:ascii="Times New Roman"/>
                <w:b w:val="false"/>
                <w:i w:val="false"/>
                <w:color w:val="000000"/>
                <w:sz w:val="20"/>
              </w:rPr>
              <w:t>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 которым электронные счета-фактуры подлежат выписке посредством виртуального склада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w:t>
            </w:r>
          </w:p>
          <w:p>
            <w:pPr>
              <w:spacing w:after="20"/>
              <w:ind w:left="20"/>
              <w:jc w:val="both"/>
            </w:pPr>
            <w:r>
              <w:rPr>
                <w:rFonts w:ascii="Times New Roman"/>
                <w:b w:val="false"/>
                <w:i w:val="false"/>
                <w:color w:val="000000"/>
                <w:sz w:val="20"/>
              </w:rPr>
              <w:t>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ввозимые на территорию Республики Казахстан с территории государств-членов Евразийского экономического союза, по кодам ТН ВЭД ЕАЭС 1001990000, 1001912000, 1001190000, 1001919000, 1001110000, 1001911000, 0708100000, 0710210000, 0713101000, 0713109001, 0713109009, 0713200000, 0713400000, 1002100000, 1002900000, 1003100000, 1003900000, 1004100000, 1004900000, 1005109000, 1005900000, 1007109000, 1008100001, 1008100009, 1008900000, 1103119000, 1103192000, 1103199009, 1103202500, 1103203000, 1104290400, 1104290500, 1201100000, 1201900000, 1204001009, 1204009000, 1205101000, 1206009100, 1206009900, 1207600000, 1207992000, 1209210000, 1209298000, 2005400000, 2302109000, 2302301000, 2302309000, 2302400800, 2302409000, 2304000001, 2306300000, 2309903100, 2309909601, 3501105000, 5301210000, 5301290000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w:t>
            </w:r>
          </w:p>
          <w:p>
            <w:pPr>
              <w:spacing w:after="20"/>
              <w:ind w:left="20"/>
              <w:jc w:val="both"/>
            </w:pPr>
            <w:r>
              <w:rPr>
                <w:rFonts w:ascii="Times New Roman"/>
                <w:b w:val="false"/>
                <w:i w:val="false"/>
                <w:color w:val="000000"/>
                <w:sz w:val="20"/>
              </w:rPr>
              <w:t>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вывозимые с территории Республики Казахстан на территорию государств-членов Евразийского экономического союза, по кодам ТН ВЭД ЕАЭС 1001990000, 1001912000, 1001190000, 1001919000, 1001110000, 1001911000, 0708100000, 0710210000, 0713101000, 0713109001, 0713109009, 0713200000, 0713400000, 1002100000, 1002900000, 1003100000, 1003900000, 1004100000, 1004900000, 1005109000, 1005900000, 1007109000, 1008100001, 1008100009, 1008900000, 1103119000, 1103192000, 1103199009, 1103202500, 1103203000, 1104290400, 1104290500, 1201100000, 1201900000, 1204001009, 1204009000, 1205101000, 1206009100, 1206009900, 1207600000, 1207992000, 1209210000, 1209298000, 2005400000, 2302109000, 2302301000, 2302309000, 2302400800, 2302409000, 2304000001, 2306300000, 2309903100, 2309909601, 3501105000, 5301210000, 5301290000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w:t>
            </w:r>
          </w:p>
          <w:p>
            <w:pPr>
              <w:spacing w:after="20"/>
              <w:ind w:left="20"/>
              <w:jc w:val="both"/>
            </w:pPr>
            <w:r>
              <w:rPr>
                <w:rFonts w:ascii="Times New Roman"/>
                <w:b w:val="false"/>
                <w:i w:val="false"/>
                <w:color w:val="000000"/>
                <w:sz w:val="20"/>
              </w:rPr>
              <w:t>
2023 года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