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684f" w14:textId="fca6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товаров, работ, услуг при осуществлении государственных закупок и закупок товаров, работ,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ноября 2022 года № 627. Зарегистрирован в Министерстве юстиции Республики Казахстан 14 ноября 2022 года № 30527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требования по энергоэффективности товаров, работ, услуг при осуществлении государственных закупок и закупок товаров, работ,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627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энергоэффективности товаров, работ, услуг при осуществлении государственных закупок и закупок товаров, работ, услуг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приборы бытового назначения (холодильники, морозильники и их комбинации), которые могут применяться в коммерческих целях (на производстве, в сфере торговли и услуг), питаются от сети переменного тока с номинальным напряжением до 250 В (включительно) и имеют полезный объем охлажденной и (или) замороженной пищевой и (или) иной продукции не более 1500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приборы бытового назначения должны иметь класс энергетической эффективности не ниже А+, что соответствует индексу энергетической эффективности EEI&lt;42.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светодиодных источников света, применяемых для внутреннего освещения, устанавливаются требования по световой отдаче на уровне не менее 120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люминесцентных ламп T5, применяемых для внутреннего освещения, устанавливаются требования по световой отдаче на уровне не менее 80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люминесцентных ламп T8, применяемых для внутреннего освещения, устанавливаются требования по световой отдаче на уровне не менее 85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люминесцентных ламп T9 (круглая), применяемых для внутреннего освещения, устанавливаются требования по световой отдаче на уровне не менее 70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индукционных ламп, применяемых для внутреннего освещения, устанавливаются требования по световой отдаче на уровне не менее 70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компактных люминесцентных ламп (КЛЛ), применяемых для внутреннего освещения, устанавливаются требования по световой отдаче на уровне не менее 70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натриевых ламп высокого давления, устанавливаются требования по световой отдаче на уровне не менее 80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металлогалогенных ламп, устанавливаются требования по световой отдаче на уровне не менее 80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керамических металлогалогенных ламп, устанавливаются требования по световой отдаче на уровне не менее 85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кварцевых металлогалогенных ламп, устанавливаются требования по световой отдаче на уровне не менее 80 люмен/Ватт.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органических светодиодных ламп (OLED), устанавливаются требования по световой отдаче на уровне не менее 65 люмен/Ватт.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Телевизоры, питающиеся от электрической сети с номинальным напряжением до 250 В (включительно) и предназначенные для эксплуатации в жилых и офисных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 должны иметь класс энергетической эффективности не ниже А, что соответствует индексу энергетической эффективности EEI&lt;0,30.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автоматические стиральные машины, которые могут применяться и в коммерческих целях (на производстве, в торговле и сфере услуг), питаемые от сети переменного тока с номинальным напряжением до 250 В (включительно), стиральные машины, которые наряду с питанием от сети могут работать от электрических батарей (аккумуляторов), а также встраиваемые стиральные машины, за исключением комбинированных стирально-сушильных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автоматические стиральные машины должны иметь класс энергетической эффективности не ниже А+, что соответствует индексу энергетической эффективности EEI&lt;0,59.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посудомоечные машины, питаемые от сети переменного тока с номинальным напряжением до 230 В, в том числе применяемые в не бытовых целях, способные работать также от электрических батарей (аккумуляторов) и встраиваемые.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посудомоечные машины должны иметь класс энергетической эффективности не ниже А++, что соответствует индексу энергетической эффективности EEI&lt;0,56.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и серверы, предназначенные для питания непосредственно от сети переменного тока, в том числе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или внутренний источник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потребление электроэнергии (ETEC) (в кВт*ч/год) настольного компьютера и моноблочного настольного компьютера не должно превышать: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А - 94,00;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В - 112,00;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С - 134,00;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D - 150,00.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потребление электроэнергии ноутбука (ETEC) (в кВт*ч/год) не должно превышать: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А - 27,00;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В - 36,00;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категории С - 60,50.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Герметичные циркуляционные насосы автономные и интегрированные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Циркуляционные насосы должны иметь индекс энергетической эффективности не более 0,23 (EEI&lt;0,23).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с электроприводом мощностью от 125 Вт (включительно) до 500 кВт (включительно) и напряжением питания до 1000 В (включительно) переменного и до 1500 В (включительно)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эффективности (N) вентиляторов: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осевой вентилятор, категория измерений A, C – 40; категория измерений B, D –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радиальный вентилятор с загнутыми вперед лопастями и радиальный вентилятор с прямыми радиальными лопастями, категория измерений A, C – 44; категория измерений B, D –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радиальный вентилятор с загнутыми назад лопастями без корпуса, категория измерений A, С –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радиальный вентилятор с загнутыми назад лопастями в корпусе, категория измерений A, C – 61, категория измерений B, D –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диагональный вентилятор, категория измерений A, C – 50, категория измерений B, D –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диаметральный вентилятор, категория измерений B, D – 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Питаемые от сети переменного тока бытовые машины сушильные барабанного типа для текстильных изделий, которые могут применяться и в коммерческих целях (на производстве, в торговле и сфере услуг), с устройством электрического или газового подогрева воздуха, в том числе встраиваемые машины сушильные барабанного типа, за исключением центрифуг и машин сушильных, входящих в состав комбинированных машин стирально-сушильных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машины сушильные барабанного типа должны иметь класс энергетической эффективности не ниже А, что соответствует индексу энергетической эффективности EEI&lt;0,65.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Питающиеся от электрической сети кондиционеры воздуха с номинальной мощностью для охлаждения и (или) для обогрева не более 12 кВт, а также комнатные вентиляторы с номинальной потребляемой мощностью не более 125 кВт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воздуха должны иметь класс энергетической эффективности не ниже B.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Односкоростные трехфазные двигатели электрические асинхронные (индукционные) с короткозамкнутым ротором, количеством полюсов от 2 до 6, номинальным напряжением до 1000 В, номинальной частотой 50 или 50/60 Гц и номинальной мощностью от 0,75 до 375 кВт, предназначенные для работы в непрерывном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электрические асинхронные должны иметь класс энергетической эффективности не ниже IE3.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 интегрированные насосы, предназначенные для перекачки чистой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и интегрированные насосы должны иметь минимальный индекс энергоэффективности равный или более 0,50 (MEI ≥ 0,50).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параметров энергоэффективности (потери холостого хода и (или) потери короткого замыкания) должен соответствовать классу энергоэффективности 2 и более (X2, Х3, Х4 и (или) К2, 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насосного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должны быть выполнены с использованием товаров, на которые распространяются требования по энергоэффективности в соответствии с настоящими Требованиями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даты введения в действие требований по энергоэффективности на соответствующие товары, предусмотренные настоящими Требованиями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климатического оборудования и систем/вентиляционных систем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оборудования для стирки/чистки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энергоэффективного освещения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электродвигателей/генераторов и аналогичного оборудования (кроме применяемых на транспорте)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внедрению/установке/улучшению оборудования для электродвигателя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(строительству) жилых зданий/сооружений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реконструкции 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восстановлению 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(строительству) нежилых зданий/сооружений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нежилых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реконструкции нежилых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восстановлению нежилых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ремонту/реконструкции отдельных элементов нежилых зданий/сооружений/помещений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установке/монтажу климатического оборудования и систем/вентиляционных систем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ремонту/модернизации компьютерной/периферийной оргтехники/оборудования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содержанию/обеспечению декоративной подсветки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должны быть оказаны с использованием товаров, на которые распространяются требования по энергоэффективности в соответствии с настоящими Требованиями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даты введения в действие требований по энергоэффективности на соответствующие товары, предусмотренные настоящими Требованиями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зданий/сооружений/помещений и прилегающих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световых конструкций/светодиодных экранов и аналогичного оборудования и конструкций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