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24ec7" w14:textId="ed24e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Заместителя Премьер-Министра - Министра торговли и интеграции Республики Казахстан от 7 ноября 2022 года № 425-НҚ. Зарегистрирован в Министерстве юстиции Республики Казахстан 8 ноября 2022 года № 30445. Утратил силу приказом Министра торговли и интеграции РК от 29.07.2026 № 228-НҚ (вводится в действие по истечении десяти календарных дней после дня его первого официально опубликования).</w:t>
      </w:r>
    </w:p>
    <w:p>
      <w:pPr>
        <w:spacing w:after="0"/>
        <w:ind w:left="0"/>
        <w:jc w:val="both"/>
      </w:pPr>
      <w:r>
        <w:rPr>
          <w:rFonts w:ascii="Times New Roman"/>
          <w:b w:val="false"/>
          <w:i w:val="false"/>
          <w:color w:val="ff0000"/>
          <w:sz w:val="28"/>
        </w:rPr>
        <w:t xml:space="preserve">
      Сноска. Утратил силу приказом Министра торговли и интеграции РК от 29.07.2026 </w:t>
      </w:r>
      <w:r>
        <w:rPr>
          <w:rFonts w:ascii="Times New Roman"/>
          <w:b w:val="false"/>
          <w:i w:val="false"/>
          <w:color w:val="ff0000"/>
          <w:sz w:val="28"/>
        </w:rPr>
        <w:t>№ 228-НҚ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 (зарегистрирован в Реестре государственной регистрации нормативных правовых актов под № 13217) следующее изменение: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товаров, в отношении которых применяются вывозные таможенные пошлины, размере ставок и сроках их действия, утвержденных указанным приказом:</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 "Отдельные виды товаров, в отношении которых применяются вывозные таможенные пошлины, размер ставок и срок их действия":</w:t>
      </w:r>
    </w:p>
    <w:bookmarkEnd w:id="3"/>
    <w:bookmarkStart w:name="z8" w:id="4"/>
    <w:p>
      <w:pPr>
        <w:spacing w:after="0"/>
        <w:ind w:left="0"/>
        <w:jc w:val="both"/>
      </w:pPr>
      <w:r>
        <w:rPr>
          <w:rFonts w:ascii="Times New Roman"/>
          <w:b w:val="false"/>
          <w:i w:val="false"/>
          <w:color w:val="000000"/>
          <w:sz w:val="28"/>
        </w:rPr>
        <w:t>
      строку, порядковый номер 18, изложить в следующей редакции:</w:t>
      </w:r>
    </w:p>
    <w:bookmarkEnd w:id="4"/>
    <w:bookmarkStart w:name="z9"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 w:id="6"/>
          <w:p>
            <w:pPr>
              <w:spacing w:after="20"/>
              <w:ind w:left="20"/>
              <w:jc w:val="both"/>
            </w:pPr>
            <w:r>
              <w:rPr>
                <w:rFonts w:ascii="Times New Roman"/>
                <w:b w:val="false"/>
                <w:i w:val="false"/>
                <w:color w:val="000000"/>
                <w:sz w:val="20"/>
              </w:rPr>
              <w:t>
8101-811300, за исключением 8101 97 000 0, 8102 97 000 0, 8103 20 000 0, 8103 30 000 0,</w:t>
            </w:r>
          </w:p>
          <w:bookmarkEnd w:id="6"/>
          <w:p>
            <w:pPr>
              <w:spacing w:after="20"/>
              <w:ind w:left="20"/>
              <w:jc w:val="both"/>
            </w:pPr>
            <w:r>
              <w:rPr>
                <w:rFonts w:ascii="Times New Roman"/>
                <w:b w:val="false"/>
                <w:i w:val="false"/>
                <w:color w:val="000000"/>
                <w:sz w:val="20"/>
              </w:rPr>
              <w:t>
</w:t>
            </w:r>
            <w:r>
              <w:rPr>
                <w:rFonts w:ascii="Times New Roman"/>
                <w:b w:val="false"/>
                <w:i w:val="false"/>
                <w:color w:val="000000"/>
                <w:sz w:val="20"/>
              </w:rPr>
              <w:t>8103 99 000 0,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8104 11 000 0, 8104 20 000 0, 8106 10 000 0, 8106 90 000 0, 8108 20 000 1, 8108 20 000 3, 8108 20 000 6,</w:t>
            </w:r>
          </w:p>
          <w:p>
            <w:pPr>
              <w:spacing w:after="20"/>
              <w:ind w:left="20"/>
              <w:jc w:val="both"/>
            </w:pPr>
            <w:r>
              <w:rPr>
                <w:rFonts w:ascii="Times New Roman"/>
                <w:b w:val="false"/>
                <w:i w:val="false"/>
                <w:color w:val="000000"/>
                <w:sz w:val="20"/>
              </w:rPr>
              <w:t>
</w:t>
            </w:r>
            <w:r>
              <w:rPr>
                <w:rFonts w:ascii="Times New Roman"/>
                <w:b w:val="false"/>
                <w:i w:val="false"/>
                <w:color w:val="000000"/>
                <w:sz w:val="20"/>
              </w:rPr>
              <w:t>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w:t>
            </w:r>
            <w:r>
              <w:rPr>
                <w:rFonts w:ascii="Times New Roman"/>
                <w:b w:val="false"/>
                <w:i w:val="false"/>
                <w:color w:val="000000"/>
                <w:sz w:val="20"/>
              </w:rPr>
              <w:t>8112 69 000 1,, 8112 92 410 0,, 8112 92 810 0,</w:t>
            </w:r>
          </w:p>
          <w:p>
            <w:pPr>
              <w:spacing w:after="20"/>
              <w:ind w:left="20"/>
              <w:jc w:val="both"/>
            </w:pPr>
            <w:r>
              <w:rPr>
                <w:rFonts w:ascii="Times New Roman"/>
                <w:b w:val="false"/>
                <w:i w:val="false"/>
                <w:color w:val="000000"/>
                <w:sz w:val="20"/>
              </w:rPr>
              <w:t xml:space="preserve">
8112 99 400 0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недрагоценные металлы; металлокерамика; изделия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15" w:id="7"/>
    <w:p>
      <w:pPr>
        <w:spacing w:after="0"/>
        <w:ind w:left="0"/>
        <w:jc w:val="both"/>
      </w:pPr>
      <w:r>
        <w:rPr>
          <w:rFonts w:ascii="Times New Roman"/>
          <w:b w:val="false"/>
          <w:i w:val="false"/>
          <w:color w:val="000000"/>
          <w:sz w:val="28"/>
        </w:rPr>
        <w:t>
      ".</w:t>
      </w:r>
    </w:p>
    <w:bookmarkEnd w:id="7"/>
    <w:bookmarkStart w:name="z16" w:id="8"/>
    <w:p>
      <w:pPr>
        <w:spacing w:after="0"/>
        <w:ind w:left="0"/>
        <w:jc w:val="both"/>
      </w:pPr>
      <w:r>
        <w:rPr>
          <w:rFonts w:ascii="Times New Roman"/>
          <w:b w:val="false"/>
          <w:i w:val="false"/>
          <w:color w:val="000000"/>
          <w:sz w:val="28"/>
        </w:rPr>
        <w:t>
      2. Департаменту внешнеторговой деятельности Министерства торговли и интеграции Республики Казахстан обеспечить в установленном законодательством порядке:</w:t>
      </w:r>
    </w:p>
    <w:bookmarkEnd w:id="8"/>
    <w:bookmarkStart w:name="z17" w:id="9"/>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9"/>
    <w:bookmarkStart w:name="z18" w:id="10"/>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10"/>
    <w:bookmarkStart w:name="z19" w:id="1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11"/>
    <w:bookmarkStart w:name="z20" w:id="12"/>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торговли и интеграции</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22"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индустрии</w:t>
      </w:r>
    </w:p>
    <w:p>
      <w:pPr>
        <w:spacing w:after="0"/>
        <w:ind w:left="0"/>
        <w:jc w:val="both"/>
      </w:pPr>
      <w:r>
        <w:rPr>
          <w:rFonts w:ascii="Times New Roman"/>
          <w:b w:val="false"/>
          <w:i w:val="false"/>
          <w:color w:val="000000"/>
          <w:sz w:val="28"/>
        </w:rPr>
        <w:t>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