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1257" w14:textId="8241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рынка ценных бумаг</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28 октября 2022 года № 84. Зарегистрировано в Министерстве юстиции Республики Казахстан 8 ноября 2022 года № 30444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p>
    <w:bookmarkStart w:name="z5"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рынка ценных бумаг, в которые вносятся изменения и дополнения (далее – Перечень), согласно приложению к настоящему постановлению.</w:t>
      </w:r>
    </w:p>
    <w:bookmarkEnd w:id="1"/>
    <w:bookmarkStart w:name="z7" w:id="2"/>
    <w:p>
      <w:pPr>
        <w:spacing w:after="0"/>
        <w:ind w:left="0"/>
        <w:jc w:val="both"/>
      </w:pPr>
      <w:r>
        <w:rPr>
          <w:rFonts w:ascii="Times New Roman"/>
          <w:b w:val="false"/>
          <w:i w:val="false"/>
          <w:color w:val="000000"/>
          <w:sz w:val="28"/>
        </w:rPr>
        <w:t>
      2. Департаменту рынка ценных бумаг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2" w:id="7"/>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шестого, седьмого, восьмого, девятого, десятого, одиннадцатого, двенадцатого, тринадцатого и четырнадцатого </w:t>
      </w:r>
      <w:r>
        <w:rPr>
          <w:rFonts w:ascii="Times New Roman"/>
          <w:b w:val="false"/>
          <w:i w:val="false"/>
          <w:color w:val="000000"/>
          <w:sz w:val="28"/>
        </w:rPr>
        <w:t>пункта 4</w:t>
      </w:r>
      <w:r>
        <w:rPr>
          <w:rFonts w:ascii="Times New Roman"/>
          <w:b w:val="false"/>
          <w:i w:val="false"/>
          <w:color w:val="000000"/>
          <w:sz w:val="28"/>
        </w:rPr>
        <w:t xml:space="preserve"> Перечня, которые вводятся в действие с 1 января 2023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w:t>
            </w:r>
          </w:p>
          <w:p>
            <w:pPr>
              <w:spacing w:after="0"/>
              <w:ind w:left="0"/>
              <w:jc w:val="left"/>
            </w:pPr>
          </w:p>
          <w:p>
            <w:pPr>
              <w:spacing w:after="20"/>
              <w:ind w:left="20"/>
              <w:jc w:val="both"/>
            </w:pPr>
            <w:r>
              <w:rPr>
                <w:rFonts w:ascii="Times New Roman"/>
                <w:b w:val="false"/>
                <w:i/>
                <w:color w:val="000000"/>
                <w:sz w:val="20"/>
              </w:rPr>
              <w:t xml:space="preserve">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октября 2022 года № 84</w:t>
            </w:r>
          </w:p>
        </w:tc>
      </w:tr>
    </w:tbl>
    <w:bookmarkStart w:name="z15" w:id="8"/>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рынка ценных бумаг, в которые вносятся изменения и дополнения</w:t>
      </w:r>
    </w:p>
    <w:bookmarkEnd w:id="8"/>
    <w:bookmarkStart w:name="z16"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 декабря 2003 года № 409 "Об утверждении Правил осуществления деятельности платежного агента" (зарегистрировано в Реестре государственной регистрации нормативных правовых актов под № 2632) следующие изменения и дополнение:</w:t>
      </w:r>
    </w:p>
    <w:bookmarkEnd w:id="9"/>
    <w:bookmarkStart w:name="z17"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платежного агента, утвержденных указанным постановлением: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"1. Настоящие Правила осуществления деятельности платежного агента (далее – Правила) определяют условия и порядок осуществления деятельности платежного агента на рынке ценных бумаг в Республике Казахстан.</w:t>
      </w:r>
    </w:p>
    <w:bookmarkEnd w:id="11"/>
    <w:bookmarkStart w:name="z20" w:id="12"/>
    <w:p>
      <w:pPr>
        <w:spacing w:after="0"/>
        <w:ind w:left="0"/>
        <w:jc w:val="both"/>
      </w:pPr>
      <w:r>
        <w:rPr>
          <w:rFonts w:ascii="Times New Roman"/>
          <w:b w:val="false"/>
          <w:i w:val="false"/>
          <w:color w:val="000000"/>
          <w:sz w:val="28"/>
        </w:rPr>
        <w:t>
      2. Выплату дохода по эмиссионным ценным бумагам эмитент осуществляет самостоятельно или с использованием услуг платежного агента в соответствии с заключенным договором об оказании услуг платежного агента (далее – договор) с учетом требований пункта 4-1 Правил.";</w:t>
      </w:r>
    </w:p>
    <w:bookmarkEnd w:id="12"/>
    <w:bookmarkStart w:name="z21" w:id="13"/>
    <w:p>
      <w:pPr>
        <w:spacing w:after="0"/>
        <w:ind w:left="0"/>
        <w:jc w:val="both"/>
      </w:pPr>
      <w:r>
        <w:rPr>
          <w:rFonts w:ascii="Times New Roman"/>
          <w:b w:val="false"/>
          <w:i w:val="false"/>
          <w:color w:val="000000"/>
          <w:sz w:val="28"/>
        </w:rPr>
        <w:t>
      дополнить пунктом 4-1 следующего содержания:</w:t>
      </w:r>
    </w:p>
    <w:bookmarkEnd w:id="13"/>
    <w:bookmarkStart w:name="z22" w:id="14"/>
    <w:p>
      <w:pPr>
        <w:spacing w:after="0"/>
        <w:ind w:left="0"/>
        <w:jc w:val="both"/>
      </w:pPr>
      <w:r>
        <w:rPr>
          <w:rFonts w:ascii="Times New Roman"/>
          <w:b w:val="false"/>
          <w:i w:val="false"/>
          <w:color w:val="000000"/>
          <w:sz w:val="28"/>
        </w:rPr>
        <w:t xml:space="preserve">
      "4-1.Центральный депозитарий в срок, не позднее, чем за два рабочих дня до дня, в который истекает установленный условиями выпуска облигаций срок погашения таких облигаций, осуществляет зачисление денег, перечисленных эмитентами с учетом части третьей </w:t>
      </w:r>
      <w:r>
        <w:rPr>
          <w:rFonts w:ascii="Times New Roman"/>
          <w:b w:val="false"/>
          <w:i w:val="false"/>
          <w:color w:val="000000"/>
          <w:sz w:val="28"/>
        </w:rPr>
        <w:t>пункта 3-1</w:t>
      </w:r>
      <w:r>
        <w:rPr>
          <w:rFonts w:ascii="Times New Roman"/>
          <w:b w:val="false"/>
          <w:i w:val="false"/>
          <w:color w:val="000000"/>
          <w:sz w:val="28"/>
        </w:rPr>
        <w:t xml:space="preserve"> статьи 31 Закона Республики Казахстан "О рынке ценных бумаг" (далее – Закон о рынке ценных бумаг), предназначенных для погашения (досрочного погашения) облигаций, включая последнее купонное вознаграждение, на счет, открытый в центральном депозитарии для зачисления суммы на погашение (досрочное погашение) облигаций, согласно представленному эмитентом списку держателей облигаций, содержащему информацию о сумме, подлежащей выплате каждому держателю облигаций.";</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xml:space="preserve">
      "7. Центральный депозитарий в течение одного месяца после окончания срока погашения, установленного условиями выпуска облигаций, направляет в уполномоченный орган по регулированию, контролю и надзору финансового рынка и финансовых организаций (далее – уполномоченный орган) уведомление об итогах погашения негосударственных облигаций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осуществления деятельности центрального депозитария, утвержденными постановлением Правления Национального Банка Республики Казахстан от 29 ноября 2018 года № 307, зарегистрированным в Реестре государственной регистрации нормативных правовых актов под № 17920,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 о рынке ценных бумаг.";</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6" w:id="16"/>
    <w:p>
      <w:pPr>
        <w:spacing w:after="0"/>
        <w:ind w:left="0"/>
        <w:jc w:val="both"/>
      </w:pPr>
      <w:r>
        <w:rPr>
          <w:rFonts w:ascii="Times New Roman"/>
          <w:b w:val="false"/>
          <w:i w:val="false"/>
          <w:color w:val="000000"/>
          <w:sz w:val="28"/>
        </w:rPr>
        <w:t xml:space="preserve">
      "8. Возврат эмитенту невостребованной суммы денег осуществляется платежным агентом в соответствии с условиями договора с учетом требований </w:t>
      </w:r>
      <w:r>
        <w:rPr>
          <w:rFonts w:ascii="Times New Roman"/>
          <w:b w:val="false"/>
          <w:i w:val="false"/>
          <w:color w:val="000000"/>
          <w:sz w:val="28"/>
        </w:rPr>
        <w:t>пункта 3-1</w:t>
      </w:r>
      <w:r>
        <w:rPr>
          <w:rFonts w:ascii="Times New Roman"/>
          <w:b w:val="false"/>
          <w:i w:val="false"/>
          <w:color w:val="000000"/>
          <w:sz w:val="28"/>
        </w:rPr>
        <w:t xml:space="preserve"> статьи 31 Закона о рынке ценных бумаг.".</w:t>
      </w:r>
    </w:p>
    <w:bookmarkEnd w:id="16"/>
    <w:bookmarkStart w:name="z27" w:id="17"/>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21 августа 2004 года № 259 "Об установлении Правил, условий и методики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(зарегистрировано в Реестре государственной регистрации нормативных правовых актов под № 3124) следующие изменения и дополнения:</w:t>
      </w:r>
    </w:p>
    <w:bookmarkEnd w:id="17"/>
    <w:bookmarkStart w:name="z28" w:id="18"/>
    <w:p>
      <w:pPr>
        <w:spacing w:after="0"/>
        <w:ind w:left="0"/>
        <w:jc w:val="both"/>
      </w:pPr>
      <w:r>
        <w:rPr>
          <w:rFonts w:ascii="Times New Roman"/>
          <w:b w:val="false"/>
          <w:i w:val="false"/>
          <w:color w:val="000000"/>
          <w:sz w:val="28"/>
        </w:rPr>
        <w:t>
      заголовок изложить в следующей редакции:</w:t>
      </w:r>
    </w:p>
    <w:bookmarkEnd w:id="18"/>
    <w:bookmarkStart w:name="z29" w:id="19"/>
    <w:p>
      <w:pPr>
        <w:spacing w:after="0"/>
        <w:ind w:left="0"/>
        <w:jc w:val="both"/>
      </w:pPr>
      <w:r>
        <w:rPr>
          <w:rFonts w:ascii="Times New Roman"/>
          <w:b w:val="false"/>
          <w:i w:val="false"/>
          <w:color w:val="000000"/>
          <w:sz w:val="28"/>
        </w:rPr>
        <w:t>
      "Об утверждении Правил, условий и методики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а также Правил, форм и сроков предоставления акционерным инвестиционным фондом или управляющей компанией информации о стоимости и составе активов и обязательств, стоимости чистых активов инвестиционного фонда, а также количестве держателей паев и доходности пая";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1" w:id="20"/>
    <w:p>
      <w:pPr>
        <w:spacing w:after="0"/>
        <w:ind w:left="0"/>
        <w:jc w:val="both"/>
      </w:pPr>
      <w:r>
        <w:rPr>
          <w:rFonts w:ascii="Times New Roman"/>
          <w:b w:val="false"/>
          <w:i w:val="false"/>
          <w:color w:val="000000"/>
          <w:sz w:val="28"/>
        </w:rPr>
        <w:t>
      "1. Утвердить:</w:t>
      </w:r>
    </w:p>
    <w:bookmarkEnd w:id="20"/>
    <w:bookmarkStart w:name="z32" w:id="21"/>
    <w:p>
      <w:pPr>
        <w:spacing w:after="0"/>
        <w:ind w:left="0"/>
        <w:jc w:val="both"/>
      </w:pPr>
      <w:r>
        <w:rPr>
          <w:rFonts w:ascii="Times New Roman"/>
          <w:b w:val="false"/>
          <w:i w:val="false"/>
          <w:color w:val="000000"/>
          <w:sz w:val="28"/>
        </w:rPr>
        <w:t xml:space="preserve">
      1) правила, условия и методику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1"/>
    <w:bookmarkStart w:name="z33" w:id="22"/>
    <w:p>
      <w:pPr>
        <w:spacing w:after="0"/>
        <w:ind w:left="0"/>
        <w:jc w:val="both"/>
      </w:pPr>
      <w:r>
        <w:rPr>
          <w:rFonts w:ascii="Times New Roman"/>
          <w:b w:val="false"/>
          <w:i w:val="false"/>
          <w:color w:val="000000"/>
          <w:sz w:val="28"/>
        </w:rPr>
        <w:t xml:space="preserve">
      2) правила, формы и сроки предоставления акционерным инвестиционным фондом или управляющей компанией информации о стоимости и составе активов и обязательств, стоимости чистых активов инвестиционного фонда, а также количестве держателей паев и доходности пая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2"/>
    <w:bookmarkStart w:name="z34"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условиях и методике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утвержденных указанным постановлением:</w:t>
      </w:r>
    </w:p>
    <w:bookmarkEnd w:id="23"/>
    <w:bookmarkStart w:name="z35" w:id="24"/>
    <w:p>
      <w:pPr>
        <w:spacing w:after="0"/>
        <w:ind w:left="0"/>
        <w:jc w:val="both"/>
      </w:pPr>
      <w:r>
        <w:rPr>
          <w:rFonts w:ascii="Times New Roman"/>
          <w:b w:val="false"/>
          <w:i w:val="false"/>
          <w:color w:val="000000"/>
          <w:sz w:val="28"/>
        </w:rPr>
        <w:t>
      текст в верхнем правом углу изложить в следующей редакции:</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w:t>
            </w:r>
            <w:r>
              <w:br/>
            </w:r>
            <w:r>
              <w:rPr>
                <w:rFonts w:ascii="Times New Roman"/>
                <w:b w:val="false"/>
                <w:i w:val="false"/>
                <w:color w:val="000000"/>
                <w:sz w:val="20"/>
              </w:rPr>
              <w:t>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и надзору</w:t>
            </w:r>
            <w:r>
              <w:br/>
            </w:r>
            <w:r>
              <w:rPr>
                <w:rFonts w:ascii="Times New Roman"/>
                <w:b w:val="false"/>
                <w:i w:val="false"/>
                <w:color w:val="000000"/>
                <w:sz w:val="20"/>
              </w:rPr>
              <w:t>финансового рынка и</w:t>
            </w:r>
            <w:r>
              <w:br/>
            </w:r>
            <w:r>
              <w:rPr>
                <w:rFonts w:ascii="Times New Roman"/>
                <w:b w:val="false"/>
                <w:i w:val="false"/>
                <w:color w:val="000000"/>
                <w:sz w:val="20"/>
              </w:rPr>
              <w:t>финансовых организаций</w:t>
            </w:r>
            <w:r>
              <w:br/>
            </w:r>
            <w:r>
              <w:rPr>
                <w:rFonts w:ascii="Times New Roman"/>
                <w:b w:val="false"/>
                <w:i w:val="false"/>
                <w:color w:val="000000"/>
                <w:sz w:val="20"/>
              </w:rPr>
              <w:t>от 21 августа 2004 года № 259";</w:t>
            </w:r>
          </w:p>
        </w:tc>
      </w:tr>
    </w:tbl>
    <w:bookmarkStart w:name="z37" w:id="25"/>
    <w:p>
      <w:pPr>
        <w:spacing w:after="0"/>
        <w:ind w:left="0"/>
        <w:jc w:val="both"/>
      </w:pPr>
      <w:r>
        <w:rPr>
          <w:rFonts w:ascii="Times New Roman"/>
          <w:b w:val="false"/>
          <w:i w:val="false"/>
          <w:color w:val="000000"/>
          <w:sz w:val="28"/>
        </w:rPr>
        <w:t xml:space="preserve">
      дополнить приложением 2 согласно </w:t>
      </w:r>
      <w:r>
        <w:rPr>
          <w:rFonts w:ascii="Times New Roman"/>
          <w:b w:val="false"/>
          <w:i w:val="false"/>
          <w:color w:val="000000"/>
          <w:sz w:val="28"/>
        </w:rPr>
        <w:t>приложению</w:t>
      </w:r>
      <w:r>
        <w:rPr>
          <w:rFonts w:ascii="Times New Roman"/>
          <w:b w:val="false"/>
          <w:i w:val="false"/>
          <w:color w:val="000000"/>
          <w:sz w:val="28"/>
        </w:rPr>
        <w:t xml:space="preserve"> к Перечню.</w:t>
      </w:r>
    </w:p>
    <w:bookmarkEnd w:id="25"/>
    <w:bookmarkStart w:name="z38" w:id="26"/>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249 "Об утверждении Правил осуществления деятельности по ведению системы реестра держателей ценных бумаг" (зарегистрировано в Реестре государственной регистрации нормативных правовых актов под № 17803) следующие изменения:</w:t>
      </w:r>
    </w:p>
    <w:bookmarkEnd w:id="26"/>
    <w:bookmarkStart w:name="z39" w:id="27"/>
    <w:p>
      <w:pPr>
        <w:spacing w:after="0"/>
        <w:ind w:left="0"/>
        <w:jc w:val="both"/>
      </w:pPr>
      <w:r>
        <w:rPr>
          <w:rFonts w:ascii="Times New Roman"/>
          <w:b w:val="false"/>
          <w:i w:val="false"/>
          <w:color w:val="000000"/>
          <w:sz w:val="28"/>
        </w:rPr>
        <w:t>
      заголовок изложить в следующей редакции:</w:t>
      </w:r>
    </w:p>
    <w:bookmarkEnd w:id="27"/>
    <w:bookmarkStart w:name="z40" w:id="28"/>
    <w:p>
      <w:pPr>
        <w:spacing w:after="0"/>
        <w:ind w:left="0"/>
        <w:jc w:val="both"/>
      </w:pPr>
      <w:r>
        <w:rPr>
          <w:rFonts w:ascii="Times New Roman"/>
          <w:b w:val="false"/>
          <w:i w:val="false"/>
          <w:color w:val="000000"/>
          <w:sz w:val="28"/>
        </w:rPr>
        <w:t>
      "Об утверждении Правил осуществления деятельности по ведению системы реестров держателей ценных бумаг";</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2" w:id="2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p>
    <w:bookmarkEnd w:id="29"/>
    <w:bookmarkStart w:name="z43" w:id="30"/>
    <w:p>
      <w:pPr>
        <w:spacing w:after="0"/>
        <w:ind w:left="0"/>
        <w:jc w:val="both"/>
      </w:pPr>
      <w:r>
        <w:rPr>
          <w:rFonts w:ascii="Times New Roman"/>
          <w:b w:val="false"/>
          <w:i w:val="false"/>
          <w:color w:val="000000"/>
          <w:sz w:val="28"/>
        </w:rPr>
        <w:t>
      1. Утвердить прилагаемые Правила осуществления деятельности по ведению системы реестров держателей ценных бумаг.";</w:t>
      </w:r>
    </w:p>
    <w:bookmarkEnd w:id="30"/>
    <w:bookmarkStart w:name="z44"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по ведению системы реестра держателей ценных бумаг, утвержденных указанным постановлением:</w:t>
      </w:r>
    </w:p>
    <w:bookmarkEnd w:id="31"/>
    <w:bookmarkStart w:name="z45" w:id="32"/>
    <w:p>
      <w:pPr>
        <w:spacing w:after="0"/>
        <w:ind w:left="0"/>
        <w:jc w:val="both"/>
      </w:pPr>
      <w:r>
        <w:rPr>
          <w:rFonts w:ascii="Times New Roman"/>
          <w:b w:val="false"/>
          <w:i w:val="false"/>
          <w:color w:val="000000"/>
          <w:sz w:val="28"/>
        </w:rPr>
        <w:t>
      заголовок изложить в следующей редакции:</w:t>
      </w:r>
    </w:p>
    <w:bookmarkEnd w:id="32"/>
    <w:bookmarkStart w:name="z46" w:id="33"/>
    <w:p>
      <w:pPr>
        <w:spacing w:after="0"/>
        <w:ind w:left="0"/>
        <w:jc w:val="both"/>
      </w:pPr>
      <w:r>
        <w:rPr>
          <w:rFonts w:ascii="Times New Roman"/>
          <w:b w:val="false"/>
          <w:i w:val="false"/>
          <w:color w:val="000000"/>
          <w:sz w:val="28"/>
        </w:rPr>
        <w:t>
      "Правила осуществления деятельности по ведению системы реестров держателей ценных бумаг";</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8" w:id="34"/>
    <w:p>
      <w:pPr>
        <w:spacing w:after="0"/>
        <w:ind w:left="0"/>
        <w:jc w:val="both"/>
      </w:pPr>
      <w:r>
        <w:rPr>
          <w:rFonts w:ascii="Times New Roman"/>
          <w:b w:val="false"/>
          <w:i w:val="false"/>
          <w:color w:val="000000"/>
          <w:sz w:val="28"/>
        </w:rPr>
        <w:t xml:space="preserve">
      "1. Настоящие Правила осуществления деятельности по ведению системы реестров держателей ценных бумаг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(далее – Закон о рынке ценных бумаг) и устанавливают порядок осуществления деятельности центрального депозитария по ведению системы реестров держателей ценных бумаг (далее – система реестров).";</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50" w:id="35"/>
    <w:p>
      <w:pPr>
        <w:spacing w:after="0"/>
        <w:ind w:left="0"/>
        <w:jc w:val="both"/>
      </w:pPr>
      <w:r>
        <w:rPr>
          <w:rFonts w:ascii="Times New Roman"/>
          <w:b w:val="false"/>
          <w:i w:val="false"/>
          <w:color w:val="000000"/>
          <w:sz w:val="28"/>
        </w:rPr>
        <w:t>
      "10. Центральный депозитарий принимает на обслуживание паи паевого инвестиционного фонда на основании следующих документов, представленных управляющей компанией паевого инвестиционного фонда:</w:t>
      </w:r>
    </w:p>
    <w:bookmarkEnd w:id="35"/>
    <w:bookmarkStart w:name="z51" w:id="36"/>
    <w:p>
      <w:pPr>
        <w:spacing w:after="0"/>
        <w:ind w:left="0"/>
        <w:jc w:val="both"/>
      </w:pPr>
      <w:r>
        <w:rPr>
          <w:rFonts w:ascii="Times New Roman"/>
          <w:b w:val="false"/>
          <w:i w:val="false"/>
          <w:color w:val="000000"/>
          <w:sz w:val="28"/>
        </w:rPr>
        <w:t>
      1) копии свидетельства о государственной регистрации выпуска паев;</w:t>
      </w:r>
    </w:p>
    <w:bookmarkEnd w:id="36"/>
    <w:bookmarkStart w:name="z52" w:id="37"/>
    <w:p>
      <w:pPr>
        <w:spacing w:after="0"/>
        <w:ind w:left="0"/>
        <w:jc w:val="both"/>
      </w:pPr>
      <w:r>
        <w:rPr>
          <w:rFonts w:ascii="Times New Roman"/>
          <w:b w:val="false"/>
          <w:i w:val="false"/>
          <w:color w:val="000000"/>
          <w:sz w:val="28"/>
        </w:rPr>
        <w:t>
      2) копии правил паевого инвестиционного фонда;</w:t>
      </w:r>
    </w:p>
    <w:bookmarkEnd w:id="37"/>
    <w:bookmarkStart w:name="z53" w:id="38"/>
    <w:p>
      <w:pPr>
        <w:spacing w:after="0"/>
        <w:ind w:left="0"/>
        <w:jc w:val="both"/>
      </w:pPr>
      <w:r>
        <w:rPr>
          <w:rFonts w:ascii="Times New Roman"/>
          <w:b w:val="false"/>
          <w:i w:val="false"/>
          <w:color w:val="000000"/>
          <w:sz w:val="28"/>
        </w:rPr>
        <w:t>
      3) документ, содержащий нотариально засвидетельствованные образцы подписей представителей управляющей компании, обладающих правом подписывать документы на проведение операций по лицевым счетам и информационных операций;</w:t>
      </w:r>
    </w:p>
    <w:bookmarkEnd w:id="38"/>
    <w:bookmarkStart w:name="z54" w:id="39"/>
    <w:p>
      <w:pPr>
        <w:spacing w:after="0"/>
        <w:ind w:left="0"/>
        <w:jc w:val="both"/>
      </w:pPr>
      <w:r>
        <w:rPr>
          <w:rFonts w:ascii="Times New Roman"/>
          <w:b w:val="false"/>
          <w:i w:val="false"/>
          <w:color w:val="000000"/>
          <w:sz w:val="28"/>
        </w:rPr>
        <w:t>
      4) документ, содержащий нотариально засвидетельствованные образцы подписей представителей кастодиана, обладающих правом подтверждать документы на проведение операций по лицевым счетам и информационных операций.</w:t>
      </w:r>
    </w:p>
    <w:bookmarkEnd w:id="39"/>
    <w:bookmarkStart w:name="z55" w:id="40"/>
    <w:p>
      <w:pPr>
        <w:spacing w:after="0"/>
        <w:ind w:left="0"/>
        <w:jc w:val="both"/>
      </w:pPr>
      <w:r>
        <w:rPr>
          <w:rFonts w:ascii="Times New Roman"/>
          <w:b w:val="false"/>
          <w:i w:val="false"/>
          <w:color w:val="000000"/>
          <w:sz w:val="28"/>
        </w:rPr>
        <w:t>
      Требования к форме и содержанию документов, содержащих нотариально засвидетельствованные образцы подписей представителей управляющей компании и (или) кастодиана определяются сводом правил центрального депозитария.</w:t>
      </w:r>
    </w:p>
    <w:bookmarkEnd w:id="40"/>
    <w:bookmarkStart w:name="z56" w:id="41"/>
    <w:p>
      <w:pPr>
        <w:spacing w:after="0"/>
        <w:ind w:left="0"/>
        <w:jc w:val="both"/>
      </w:pPr>
      <w:r>
        <w:rPr>
          <w:rFonts w:ascii="Times New Roman"/>
          <w:b w:val="false"/>
          <w:i w:val="false"/>
          <w:color w:val="000000"/>
          <w:sz w:val="28"/>
        </w:rPr>
        <w:t>
      При предоставлении управляющей компанией и (или) кастодианом документов, указанных в подпунктах 1) и 2) части первой настоящего пункта,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или иной электронно-цифровой форме с использованием динамической идентификации клиента и (или) биометрической идентификации уполномоченных представителей управляющей компании и (или) кастодиана, документы, указанные в подпунктах 3) и 4) части первой настоящего пункта, не предоставляются.</w:t>
      </w:r>
    </w:p>
    <w:bookmarkEnd w:id="41"/>
    <w:bookmarkStart w:name="z57" w:id="42"/>
    <w:p>
      <w:pPr>
        <w:spacing w:after="0"/>
        <w:ind w:left="0"/>
        <w:jc w:val="both"/>
      </w:pPr>
      <w:r>
        <w:rPr>
          <w:rFonts w:ascii="Times New Roman"/>
          <w:b w:val="false"/>
          <w:i w:val="false"/>
          <w:color w:val="000000"/>
          <w:sz w:val="28"/>
        </w:rPr>
        <w:t>
      Управляющая компания и (или) кастодиан предоставляют документы на обслуживание паев паевого инвестиционного фонда электронным способом через мобильное приложение или личный кабинет в соответствии с процедурами безопасности, установленными сводом правил центрального депозитария.</w:t>
      </w:r>
    </w:p>
    <w:bookmarkEnd w:id="42"/>
    <w:bookmarkStart w:name="z58" w:id="43"/>
    <w:p>
      <w:pPr>
        <w:spacing w:after="0"/>
        <w:ind w:left="0"/>
        <w:jc w:val="both"/>
      </w:pPr>
      <w:r>
        <w:rPr>
          <w:rFonts w:ascii="Times New Roman"/>
          <w:b w:val="false"/>
          <w:i w:val="false"/>
          <w:color w:val="000000"/>
          <w:sz w:val="28"/>
        </w:rPr>
        <w:t>
      Процедура безопасности предоставления услуг электронным образом включает в себя достоверную идентификацию клиента и его право на получение соответствующих электронных услуг, а также аутентификацию клиента с использованием электронной цифровой подписи клиента и (или) посредством динамической и (или) биометрической идентификации клиента.";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60" w:id="44"/>
    <w:p>
      <w:pPr>
        <w:spacing w:after="0"/>
        <w:ind w:left="0"/>
        <w:jc w:val="both"/>
      </w:pPr>
      <w:r>
        <w:rPr>
          <w:rFonts w:ascii="Times New Roman"/>
          <w:b w:val="false"/>
          <w:i w:val="false"/>
          <w:color w:val="000000"/>
          <w:sz w:val="28"/>
        </w:rPr>
        <w:t>
      "28. Документы с отметкой об исполнении (за исключением документов, принятых в электронно-цифровой форме с использованием информационных систем) передаются в архив центрального депозитария, которые регистрируются в журнале ведения архива. При регистрации документов в журнале ведения архива проверяется их целостность, количество листов и экземпляров, а также приложений к ним.";</w:t>
      </w:r>
    </w:p>
    <w:bookmarkEnd w:id="44"/>
    <w:bookmarkStart w:name="z61" w:id="4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45"/>
    <w:bookmarkStart w:name="z62" w:id="46"/>
    <w:p>
      <w:pPr>
        <w:spacing w:after="0"/>
        <w:ind w:left="0"/>
        <w:jc w:val="both"/>
      </w:pPr>
      <w:r>
        <w:rPr>
          <w:rFonts w:ascii="Times New Roman"/>
          <w:b w:val="false"/>
          <w:i w:val="false"/>
          <w:color w:val="000000"/>
          <w:sz w:val="28"/>
        </w:rPr>
        <w:t>
      "Глава 2. Порядок осуществления деятельности по ведению системы реестров держателей ценных бумаг";</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64" w:id="47"/>
    <w:p>
      <w:pPr>
        <w:spacing w:after="0"/>
        <w:ind w:left="0"/>
        <w:jc w:val="both"/>
      </w:pPr>
      <w:r>
        <w:rPr>
          <w:rFonts w:ascii="Times New Roman"/>
          <w:b w:val="false"/>
          <w:i w:val="false"/>
          <w:color w:val="000000"/>
          <w:sz w:val="28"/>
        </w:rPr>
        <w:t>
      "34. Регистрация сделок с ценными бумагами (правами требования по обязательствам эмитента по эмиссионным ценным бумагам) в системе реестров совершается путем проведения соответствующих операций по лицевым счетам.</w:t>
      </w:r>
    </w:p>
    <w:bookmarkEnd w:id="47"/>
    <w:bookmarkStart w:name="z65" w:id="48"/>
    <w:p>
      <w:pPr>
        <w:spacing w:after="0"/>
        <w:ind w:left="0"/>
        <w:jc w:val="both"/>
      </w:pPr>
      <w:r>
        <w:rPr>
          <w:rFonts w:ascii="Times New Roman"/>
          <w:b w:val="false"/>
          <w:i w:val="false"/>
          <w:color w:val="000000"/>
          <w:sz w:val="28"/>
        </w:rPr>
        <w:t>
      Учет прав требования по обязательствам эмитента по эмиссионным ценным бумагам, срок обращения которых истек и эмитентом не исполнены обязательства по их погашению, осуществляется центральным депозитарием по идентификаторам, присваиваемым центральным депозитарием в порядке, установленном сводом правил центрального депозитария с указанием на международный идентификационный номер (код ISIN) данных эмиссионных ценных бумаг.</w:t>
      </w:r>
    </w:p>
    <w:bookmarkEnd w:id="48"/>
    <w:bookmarkStart w:name="z66" w:id="49"/>
    <w:p>
      <w:pPr>
        <w:spacing w:after="0"/>
        <w:ind w:left="0"/>
        <w:jc w:val="both"/>
      </w:pPr>
      <w:r>
        <w:rPr>
          <w:rFonts w:ascii="Times New Roman"/>
          <w:b w:val="false"/>
          <w:i w:val="false"/>
          <w:color w:val="000000"/>
          <w:sz w:val="28"/>
        </w:rPr>
        <w:t>
      Количественное выражение прав требования по обязательствам эмитента по эмиссионным ценным бумагам на лицевых счетах зарегистрированных лиц определяется в соответствии с количеством эмиссионных ценных бумаг, по которым возникли данные права требования.";</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68" w:id="50"/>
    <w:p>
      <w:pPr>
        <w:spacing w:after="0"/>
        <w:ind w:left="0"/>
        <w:jc w:val="both"/>
      </w:pPr>
      <w:r>
        <w:rPr>
          <w:rFonts w:ascii="Times New Roman"/>
          <w:b w:val="false"/>
          <w:i w:val="false"/>
          <w:color w:val="000000"/>
          <w:sz w:val="28"/>
        </w:rPr>
        <w:t>
      "41. При проведении операции по лицевым счетам центральный депозитарий проверяет содержание приказов участников сделки на соответствие законодательству Республики Казахстан о рынке ценных бумаг, исходя из данных системы реестров, и осуществляет сверку подписей на приказах на их соответствие подписям, указанным в документе, содержащем нотариально засвидетельствованные образцы подписей представителей юридического лица, обладающих правом подписывать документы на регистрацию операций по лицевым счетам и информационных операций, или документе, удостоверяющем личность физического лица (в оригинале или нотариально засвидетельствованной копии), которые являются стороной сделки либо представителями по доверенности.</w:t>
      </w:r>
    </w:p>
    <w:bookmarkEnd w:id="50"/>
    <w:bookmarkStart w:name="z69" w:id="51"/>
    <w:p>
      <w:pPr>
        <w:spacing w:after="0"/>
        <w:ind w:left="0"/>
        <w:jc w:val="both"/>
      </w:pPr>
      <w:r>
        <w:rPr>
          <w:rFonts w:ascii="Times New Roman"/>
          <w:b w:val="false"/>
          <w:i w:val="false"/>
          <w:color w:val="000000"/>
          <w:sz w:val="28"/>
        </w:rPr>
        <w:t>
      При проведении операций по лицевым счетам на основании приказов, распоряжений, поданных в форме электронного документа, центральный депозитарий осуществляет проверку электронных цифровых подписей в соответствии с законодательством Республики Казахстан об электронном документе и электронной цифровой подписи.</w:t>
      </w:r>
    </w:p>
    <w:bookmarkEnd w:id="51"/>
    <w:bookmarkStart w:name="z70" w:id="52"/>
    <w:p>
      <w:pPr>
        <w:spacing w:after="0"/>
        <w:ind w:left="0"/>
        <w:jc w:val="both"/>
      </w:pPr>
      <w:r>
        <w:rPr>
          <w:rFonts w:ascii="Times New Roman"/>
          <w:b w:val="false"/>
          <w:i w:val="false"/>
          <w:color w:val="000000"/>
          <w:sz w:val="28"/>
        </w:rPr>
        <w:t>
      При проведении операций по лицевым счетам на основании приказов, распоряжений, поданных в иной электронно-цифровой форме, центральный депозитарий осуществляет динамическую и (или) биометрическую идентификацию клиента</w:t>
      </w:r>
    </w:p>
    <w:bookmarkEnd w:id="52"/>
    <w:bookmarkStart w:name="z71" w:id="53"/>
    <w:p>
      <w:pPr>
        <w:spacing w:after="0"/>
        <w:ind w:left="0"/>
        <w:jc w:val="both"/>
      </w:pPr>
      <w:r>
        <w:rPr>
          <w:rFonts w:ascii="Times New Roman"/>
          <w:b w:val="false"/>
          <w:i w:val="false"/>
          <w:color w:val="000000"/>
          <w:sz w:val="28"/>
        </w:rPr>
        <w:t>
      При проведении операций по лицевым счетам юридического лица, подписание приказов, распоряжений, подаваемых в форме электронного документа или в иной электронно-цифровой форме, осуществляется первым руководителем юридического лица или лицами, обладающими правом подписывать такие документы на основании сведений, предоставленных центральному депозитарию.</w:t>
      </w:r>
    </w:p>
    <w:bookmarkEnd w:id="53"/>
    <w:bookmarkStart w:name="z72" w:id="54"/>
    <w:p>
      <w:pPr>
        <w:spacing w:after="0"/>
        <w:ind w:left="0"/>
        <w:jc w:val="both"/>
      </w:pPr>
      <w:r>
        <w:rPr>
          <w:rFonts w:ascii="Times New Roman"/>
          <w:b w:val="false"/>
          <w:i w:val="false"/>
          <w:color w:val="000000"/>
          <w:sz w:val="28"/>
        </w:rPr>
        <w:t xml:space="preserve">
      При предоставлении приказа в форме электронного документа предусмотренные в </w:t>
      </w:r>
      <w:r>
        <w:rPr>
          <w:rFonts w:ascii="Times New Roman"/>
          <w:b w:val="false"/>
          <w:i w:val="false"/>
          <w:color w:val="000000"/>
          <w:sz w:val="28"/>
        </w:rPr>
        <w:t>пунктах 45</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Правил документы предоставляются в виде сканированной копии.";</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74" w:id="55"/>
    <w:p>
      <w:pPr>
        <w:spacing w:after="0"/>
        <w:ind w:left="0"/>
        <w:jc w:val="both"/>
      </w:pPr>
      <w:r>
        <w:rPr>
          <w:rFonts w:ascii="Times New Roman"/>
          <w:b w:val="false"/>
          <w:i w:val="false"/>
          <w:color w:val="000000"/>
          <w:sz w:val="28"/>
        </w:rPr>
        <w:t>
      "49. Операция по внесению записей о конвертировании ценных бумаг и иных денежных обязательств перед кредиторами эмитента в его простые акции проводится центральным депозитарием при представлении эмитентом копии уведомления уполномоченного органа о произведенном эмитентом конвертировании, и копии одного из следующих документов:</w:t>
      </w:r>
    </w:p>
    <w:bookmarkEnd w:id="55"/>
    <w:bookmarkStart w:name="z75" w:id="56"/>
    <w:p>
      <w:pPr>
        <w:spacing w:after="0"/>
        <w:ind w:left="0"/>
        <w:jc w:val="both"/>
      </w:pPr>
      <w:r>
        <w:rPr>
          <w:rFonts w:ascii="Times New Roman"/>
          <w:b w:val="false"/>
          <w:i w:val="false"/>
          <w:color w:val="000000"/>
          <w:sz w:val="28"/>
        </w:rPr>
        <w:t>
      1) проспекта выпуска ценных бумаг эмитента, конвертируемых в простые акции эмитента;</w:t>
      </w:r>
    </w:p>
    <w:bookmarkEnd w:id="56"/>
    <w:bookmarkStart w:name="z76" w:id="57"/>
    <w:p>
      <w:pPr>
        <w:spacing w:after="0"/>
        <w:ind w:left="0"/>
        <w:jc w:val="both"/>
      </w:pPr>
      <w:r>
        <w:rPr>
          <w:rFonts w:ascii="Times New Roman"/>
          <w:b w:val="false"/>
          <w:i w:val="false"/>
          <w:color w:val="000000"/>
          <w:sz w:val="28"/>
        </w:rPr>
        <w:t>
      2) плана реструктуризации банка, принятого в порядке, предусмотренном банковским законодательством Республики Казахстан;</w:t>
      </w:r>
    </w:p>
    <w:bookmarkEnd w:id="57"/>
    <w:bookmarkStart w:name="z77" w:id="58"/>
    <w:p>
      <w:pPr>
        <w:spacing w:after="0"/>
        <w:ind w:left="0"/>
        <w:jc w:val="both"/>
      </w:pPr>
      <w:r>
        <w:rPr>
          <w:rFonts w:ascii="Times New Roman"/>
          <w:b w:val="false"/>
          <w:i w:val="false"/>
          <w:color w:val="000000"/>
          <w:sz w:val="28"/>
        </w:rPr>
        <w:t>
      3) плана реабилитации, если эмитент является несостоятельным должником, принятого в порядке, предусмотренном законодательством Республики Казахстан о реабилитации и банкротстве.</w:t>
      </w:r>
    </w:p>
    <w:bookmarkEnd w:id="58"/>
    <w:bookmarkStart w:name="z78" w:id="59"/>
    <w:p>
      <w:pPr>
        <w:spacing w:after="0"/>
        <w:ind w:left="0"/>
        <w:jc w:val="both"/>
      </w:pPr>
      <w:r>
        <w:rPr>
          <w:rFonts w:ascii="Times New Roman"/>
          <w:b w:val="false"/>
          <w:i w:val="false"/>
          <w:color w:val="000000"/>
          <w:sz w:val="28"/>
        </w:rPr>
        <w:t>
      Операцию по внесению записей о конвертировании ценных бумаг эмитента, принадлежащих зарегистрированным лицам, в его простые акции центральный депозитарий проводит путем списания ценных бумаг с лицевых счетов зарегистрированных лиц и их зачислению на лицевой счет эмитента для учета выкупленных ценных бумаг, и по списанию простых акций с лицевого счета эмитента для учета объявленных ценных бумаг и их зачислению на лицевые счета зарегистрированных лиц на основании приказа эмитента на внесение записей о конвертировании ценных бумаг.</w:t>
      </w:r>
    </w:p>
    <w:bookmarkEnd w:id="59"/>
    <w:bookmarkStart w:name="z79" w:id="60"/>
    <w:p>
      <w:pPr>
        <w:spacing w:after="0"/>
        <w:ind w:left="0"/>
        <w:jc w:val="both"/>
      </w:pPr>
      <w:r>
        <w:rPr>
          <w:rFonts w:ascii="Times New Roman"/>
          <w:b w:val="false"/>
          <w:i w:val="false"/>
          <w:color w:val="000000"/>
          <w:sz w:val="28"/>
        </w:rPr>
        <w:t xml:space="preserve">
      Операцию по внесению записей о конвертировании денежных обязательств перед кредиторами эмитента в его простые акции центральный депозитарий проводит путем списания простых акций с лицевого счета эмитента для учета объявленных или выкупленных ценных бумаг и их зачисления на лицевые счета, открытые кредиторам эмитента в соответствии с </w:t>
      </w:r>
      <w:r>
        <w:rPr>
          <w:rFonts w:ascii="Times New Roman"/>
          <w:b w:val="false"/>
          <w:i w:val="false"/>
          <w:color w:val="000000"/>
          <w:sz w:val="28"/>
        </w:rPr>
        <w:t>пунктами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Правил, на основании приказа эмитента на внесение записей о конвертировании денежных обязательств.</w:t>
      </w:r>
    </w:p>
    <w:bookmarkEnd w:id="60"/>
    <w:bookmarkStart w:name="z80" w:id="61"/>
    <w:p>
      <w:pPr>
        <w:spacing w:after="0"/>
        <w:ind w:left="0"/>
        <w:jc w:val="both"/>
      </w:pPr>
      <w:r>
        <w:rPr>
          <w:rFonts w:ascii="Times New Roman"/>
          <w:b w:val="false"/>
          <w:i w:val="false"/>
          <w:color w:val="000000"/>
          <w:sz w:val="28"/>
        </w:rPr>
        <w:t>
      После проведения операций по лицевому счету, связанных с конвертированием ценных бумаг и денежных обязательств перед кредиторами эмитента в его простые акции, центральный депозитарий в течение 1 (одного) рабочего дня направляет ему уведомление об этом.</w:t>
      </w:r>
    </w:p>
    <w:bookmarkEnd w:id="61"/>
    <w:bookmarkStart w:name="z81" w:id="62"/>
    <w:p>
      <w:pPr>
        <w:spacing w:after="0"/>
        <w:ind w:left="0"/>
        <w:jc w:val="both"/>
      </w:pPr>
      <w:r>
        <w:rPr>
          <w:rFonts w:ascii="Times New Roman"/>
          <w:b w:val="false"/>
          <w:i w:val="false"/>
          <w:color w:val="000000"/>
          <w:sz w:val="28"/>
        </w:rPr>
        <w:t>
      Облигации, зачисленные на лицевой счет эмитента для учета выкупленных ценных бумаг в связи с их конвертированием, центральный депозитарий аннулирует на основании электронного сообщения об аннулировании выпуска облигаций в государственном реестре эмиссионных ценных бумаг или копии свидетельства об аннулировании выпуска облигаций.";</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83" w:id="63"/>
    <w:p>
      <w:pPr>
        <w:spacing w:after="0"/>
        <w:ind w:left="0"/>
        <w:jc w:val="both"/>
      </w:pPr>
      <w:r>
        <w:rPr>
          <w:rFonts w:ascii="Times New Roman"/>
          <w:b w:val="false"/>
          <w:i w:val="false"/>
          <w:color w:val="000000"/>
          <w:sz w:val="28"/>
        </w:rPr>
        <w:t>
      "56. Операция по дроблению акций проводится центральным депозитарием на основании представленных эмитентом копий свидетельства о государственной регистрации выпуска объявленных акций и сопроводительного письма, выданного эмитенту уполномоченным органом, содержащего указание на то, что увеличение количества объявленных акций произведено путем дробления, а также приказа эмитента на дробление акций и их распределение по лицевым счетам зарегистрированных лиц путем перевода акций с лицевого счета эмитента для учета объявленных ценных бумаг на лицевые счета зарегистрированных лиц.</w:t>
      </w:r>
    </w:p>
    <w:bookmarkEnd w:id="63"/>
    <w:bookmarkStart w:name="z84" w:id="64"/>
    <w:p>
      <w:pPr>
        <w:spacing w:after="0"/>
        <w:ind w:left="0"/>
        <w:jc w:val="both"/>
      </w:pPr>
      <w:r>
        <w:rPr>
          <w:rFonts w:ascii="Times New Roman"/>
          <w:b w:val="false"/>
          <w:i w:val="false"/>
          <w:color w:val="000000"/>
          <w:sz w:val="28"/>
        </w:rPr>
        <w:t>
      Проведение операции по дроблению акций предусматривает увеличение количества акций эмитента, находящихся в залоге и (или) доверительном управлении, в соответствующей пропорции.";</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86" w:id="65"/>
    <w:p>
      <w:pPr>
        <w:spacing w:after="0"/>
        <w:ind w:left="0"/>
        <w:jc w:val="both"/>
      </w:pPr>
      <w:r>
        <w:rPr>
          <w:rFonts w:ascii="Times New Roman"/>
          <w:b w:val="false"/>
          <w:i w:val="false"/>
          <w:color w:val="000000"/>
          <w:sz w:val="28"/>
        </w:rPr>
        <w:t>
      "74. При погашении облигаций (исламских ценных бумаг) центральный депозитарий проводит операцию списания облигаций (исламских ценных бумаг) с лицевых счетов их держателей и зачисления на лицевой счет эмитента по учету выкупленных ценных бумаг в сроки, определенные сводом правил центрального депозитария, на основании:</w:t>
      </w:r>
    </w:p>
    <w:bookmarkEnd w:id="65"/>
    <w:bookmarkStart w:name="z87" w:id="66"/>
    <w:p>
      <w:pPr>
        <w:spacing w:after="0"/>
        <w:ind w:left="0"/>
        <w:jc w:val="both"/>
      </w:pPr>
      <w:r>
        <w:rPr>
          <w:rFonts w:ascii="Times New Roman"/>
          <w:b w:val="false"/>
          <w:i w:val="false"/>
          <w:color w:val="000000"/>
          <w:sz w:val="28"/>
        </w:rPr>
        <w:t>
      1) уведомления эмитента инструментов (оригинатора), обладающего лицензией на осуществление банковских переводных операций, об исполнении им своих обязательств по погашению инструментов самостоятельно без использования услуги платежного агента центрального депозитария и списка держателей инструментов с указанием размера суммы выплаты по каждому держателю инструментов; или</w:t>
      </w:r>
    </w:p>
    <w:bookmarkEnd w:id="66"/>
    <w:bookmarkStart w:name="z88" w:id="67"/>
    <w:p>
      <w:pPr>
        <w:spacing w:after="0"/>
        <w:ind w:left="0"/>
        <w:jc w:val="both"/>
      </w:pPr>
      <w:r>
        <w:rPr>
          <w:rFonts w:ascii="Times New Roman"/>
          <w:b w:val="false"/>
          <w:i w:val="false"/>
          <w:color w:val="000000"/>
          <w:sz w:val="28"/>
        </w:rPr>
        <w:t>
      2) выплаты центральным депозитарием сумм держателям облигаций.";</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изложить в следующей редакции:</w:t>
      </w:r>
    </w:p>
    <w:bookmarkStart w:name="z90" w:id="68"/>
    <w:p>
      <w:pPr>
        <w:spacing w:after="0"/>
        <w:ind w:left="0"/>
        <w:jc w:val="both"/>
      </w:pPr>
      <w:r>
        <w:rPr>
          <w:rFonts w:ascii="Times New Roman"/>
          <w:b w:val="false"/>
          <w:i w:val="false"/>
          <w:color w:val="000000"/>
          <w:sz w:val="28"/>
        </w:rPr>
        <w:t xml:space="preserve">
      "76. При невыполнении эмитентом требований пункта 4-1 </w:t>
      </w:r>
      <w:r>
        <w:rPr>
          <w:rFonts w:ascii="Times New Roman"/>
          <w:b w:val="false"/>
          <w:i w:val="false"/>
          <w:color w:val="000000"/>
          <w:sz w:val="28"/>
        </w:rPr>
        <w:t>Правил</w:t>
      </w:r>
      <w:r>
        <w:rPr>
          <w:rFonts w:ascii="Times New Roman"/>
          <w:b w:val="false"/>
          <w:i w:val="false"/>
          <w:color w:val="000000"/>
          <w:sz w:val="28"/>
        </w:rPr>
        <w:t xml:space="preserve"> осуществления деятельности платежного агента, утвержденных постановлением Правления Национального Банка Республики Казахстан от 2 декабря 2003 года № 409, зарегистрированным в Реестре государственной регистрации нормативных правовых актов под № 2632, а также при непредставлении эмитентом, обладающим лицензией на осуществление банковских переводных операций, центральному депозитарию по истечении 3 (трех) рабочих дней после даты исполнения обязательств по погашению эмиссионных ценных бумаг, определенной проспектом данного выпуска ценных бумаг, уведомления, подтверждающего исполнение эмитентом всех своих обязательств по погашению эмиссионных ценных бумаг данного выпуска, центральный депозитарий направляет эмитенту запрос о представлении соответствующего уведомления с подтверждением исполнения (неисполнения) эмитентом всех своих обязательств по погашению эмиссионных ценных бумаг данного выпуска.</w:t>
      </w:r>
    </w:p>
    <w:bookmarkEnd w:id="68"/>
    <w:bookmarkStart w:name="z91" w:id="69"/>
    <w:p>
      <w:pPr>
        <w:spacing w:after="0"/>
        <w:ind w:left="0"/>
        <w:jc w:val="both"/>
      </w:pPr>
      <w:r>
        <w:rPr>
          <w:rFonts w:ascii="Times New Roman"/>
          <w:b w:val="false"/>
          <w:i w:val="false"/>
          <w:color w:val="000000"/>
          <w:sz w:val="28"/>
        </w:rPr>
        <w:t xml:space="preserve">
      77. После получения сведений о неисполнении обязательств по погашению эмиссионных ценных бумаг, указанных в </w:t>
      </w:r>
      <w:r>
        <w:rPr>
          <w:rFonts w:ascii="Times New Roman"/>
          <w:b w:val="false"/>
          <w:i w:val="false"/>
          <w:color w:val="000000"/>
          <w:sz w:val="28"/>
        </w:rPr>
        <w:t>пункте 76</w:t>
      </w:r>
      <w:r>
        <w:rPr>
          <w:rFonts w:ascii="Times New Roman"/>
          <w:b w:val="false"/>
          <w:i w:val="false"/>
          <w:color w:val="000000"/>
          <w:sz w:val="28"/>
        </w:rPr>
        <w:t xml:space="preserve"> Правил, центральный депозитарий списывает эмиссионные ценные бумаги данного выпуска, с лицевых счетов всех их держателей и зачисляет их на лицевой счет эмитента, открытый для учета эмиссионных ценных бумаг, срок обращения которых истек. Одновременно с этим центральный депозитарий осуществляет зачисление прав требования по обязательствам эмитента по эмиссионным ценным бумагам на те лицевые счета держателей, с которых списываются эмиссионные ценные бумаги, срок обращения которых истек и по которым эмитентом не исполнены обязательства по их погашению, с сохранением обязательств, возникших по данным ценным бумагам (обременение, доверительное управление).</w:t>
      </w:r>
    </w:p>
    <w:bookmarkEnd w:id="69"/>
    <w:bookmarkStart w:name="z92" w:id="70"/>
    <w:p>
      <w:pPr>
        <w:spacing w:after="0"/>
        <w:ind w:left="0"/>
        <w:jc w:val="both"/>
      </w:pPr>
      <w:r>
        <w:rPr>
          <w:rFonts w:ascii="Times New Roman"/>
          <w:b w:val="false"/>
          <w:i w:val="false"/>
          <w:color w:val="000000"/>
          <w:sz w:val="28"/>
        </w:rPr>
        <w:t>
      При наличии на лицевых счетах эмитента для учета объявленных ценных бумаг и для учета выкупленных ценных бумаг, открытых в системе учета номинального держания, эмиссионных ценных бумаг, срок обращения которых истек, центральный депозитарий осуществляет их списание и зачисление на лицевые счета эмитента для учета объявленных ценных бумаг и для учета выкупленных ценных бумаг, открытых в системе реестров держателей ценных бумаг.</w:t>
      </w:r>
    </w:p>
    <w:bookmarkEnd w:id="70"/>
    <w:bookmarkStart w:name="z93" w:id="71"/>
    <w:p>
      <w:pPr>
        <w:spacing w:after="0"/>
        <w:ind w:left="0"/>
        <w:jc w:val="both"/>
      </w:pPr>
      <w:r>
        <w:rPr>
          <w:rFonts w:ascii="Times New Roman"/>
          <w:b w:val="false"/>
          <w:i w:val="false"/>
          <w:color w:val="000000"/>
          <w:sz w:val="28"/>
        </w:rPr>
        <w:t xml:space="preserve">
      78. В течение 3 (трех) календарных дней после даты проведения всех операций, указанных в </w:t>
      </w:r>
      <w:r>
        <w:rPr>
          <w:rFonts w:ascii="Times New Roman"/>
          <w:b w:val="false"/>
          <w:i w:val="false"/>
          <w:color w:val="000000"/>
          <w:sz w:val="28"/>
        </w:rPr>
        <w:t>пункте 77</w:t>
      </w:r>
      <w:r>
        <w:rPr>
          <w:rFonts w:ascii="Times New Roman"/>
          <w:b w:val="false"/>
          <w:i w:val="false"/>
          <w:color w:val="000000"/>
          <w:sz w:val="28"/>
        </w:rPr>
        <w:t xml:space="preserve"> Правил, центральный депозитарий направляет соответствующие уведомления (отчеты) эмитенту, доверительным управляющим, государственным органам и (или) уполномоченным лицам, на основании актов которых были проведены операции по блокированию ценных бумаг, а также лицам, в пользу которых было осуществлено обременение ценных бумаг, срок обращения которых истек и по которым эмитентом не исполнены обязательства по их погашению.</w:t>
      </w:r>
    </w:p>
    <w:bookmarkEnd w:id="71"/>
    <w:bookmarkStart w:name="z94" w:id="72"/>
    <w:p>
      <w:pPr>
        <w:spacing w:after="0"/>
        <w:ind w:left="0"/>
        <w:jc w:val="both"/>
      </w:pPr>
      <w:r>
        <w:rPr>
          <w:rFonts w:ascii="Times New Roman"/>
          <w:b w:val="false"/>
          <w:i w:val="false"/>
          <w:color w:val="000000"/>
          <w:sz w:val="28"/>
        </w:rPr>
        <w:t xml:space="preserve">
      Уведомление держателей о проведенных операциях, указанных в </w:t>
      </w:r>
      <w:r>
        <w:rPr>
          <w:rFonts w:ascii="Times New Roman"/>
          <w:b w:val="false"/>
          <w:i w:val="false"/>
          <w:color w:val="000000"/>
          <w:sz w:val="28"/>
        </w:rPr>
        <w:t>пункте 77</w:t>
      </w:r>
      <w:r>
        <w:rPr>
          <w:rFonts w:ascii="Times New Roman"/>
          <w:b w:val="false"/>
          <w:i w:val="false"/>
          <w:color w:val="000000"/>
          <w:sz w:val="28"/>
        </w:rPr>
        <w:t xml:space="preserve"> Правил, осуществляется центральным депозитарием посредством размещения соответствующей информации на своем интернет-ресурсе в сроки, установленные частью первой настоящего пункта.";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97" w:id="73"/>
    <w:p>
      <w:pPr>
        <w:spacing w:after="0"/>
        <w:ind w:left="0"/>
        <w:jc w:val="both"/>
      </w:pPr>
      <w:r>
        <w:rPr>
          <w:rFonts w:ascii="Times New Roman"/>
          <w:b w:val="false"/>
          <w:i w:val="false"/>
          <w:color w:val="000000"/>
          <w:sz w:val="28"/>
        </w:rPr>
        <w:t>
      "81. При аннулировании выпуска облигаций центральный депозитарий после получения электронного сообщения об аннулировании выпуска облигаций в государственном реестре эмиссионных ценных бумаг или копии свидетельства уполномоченного органа об аннулировании выпуска облигаций проводит операции по единовременному списанию таких облигаций с лицевых счетов эмитента.</w:t>
      </w:r>
    </w:p>
    <w:bookmarkEnd w:id="73"/>
    <w:bookmarkStart w:name="z98" w:id="74"/>
    <w:p>
      <w:pPr>
        <w:spacing w:after="0"/>
        <w:ind w:left="0"/>
        <w:jc w:val="both"/>
      </w:pPr>
      <w:r>
        <w:rPr>
          <w:rFonts w:ascii="Times New Roman"/>
          <w:b w:val="false"/>
          <w:i w:val="false"/>
          <w:color w:val="000000"/>
          <w:sz w:val="28"/>
        </w:rPr>
        <w:t>
      При аннулировании выпуска облигаций, срок обращения которых истек, центральный депозитарий после получения электронного сообщения об аннулировании выпуска облигаций в государственном реестре эмиссионных ценных бумаг или копии свидетельства об аннулировании такого выпуска облигаций, выданного уполномоченным органом, проводит операции по списанию облигаций с лицевого счета эмитента для учета эмиссионных ценных бумаг, срок обращения которых истек, и прав требования по таким облигациям с лицевого счета эмитента для учета выкупленных прав требования по обязательствам эмитента по эмиссионным ценным бумагам.</w:t>
      </w:r>
    </w:p>
    <w:bookmarkEnd w:id="74"/>
    <w:bookmarkStart w:name="z99" w:id="75"/>
    <w:p>
      <w:pPr>
        <w:spacing w:after="0"/>
        <w:ind w:left="0"/>
        <w:jc w:val="both"/>
      </w:pPr>
      <w:r>
        <w:rPr>
          <w:rFonts w:ascii="Times New Roman"/>
          <w:b w:val="false"/>
          <w:i w:val="false"/>
          <w:color w:val="000000"/>
          <w:sz w:val="28"/>
        </w:rPr>
        <w:t>
      Аннулирование идентификатора прав требования по обязательствам эмитента по эмиссионным ценным бумагам осуществляется центральным депозитарием в соответствии со сводом правил центрального депозитария, при соблюдении одного из следующих условий:</w:t>
      </w:r>
    </w:p>
    <w:bookmarkEnd w:id="75"/>
    <w:bookmarkStart w:name="z100" w:id="76"/>
    <w:p>
      <w:pPr>
        <w:spacing w:after="0"/>
        <w:ind w:left="0"/>
        <w:jc w:val="both"/>
      </w:pPr>
      <w:r>
        <w:rPr>
          <w:rFonts w:ascii="Times New Roman"/>
          <w:b w:val="false"/>
          <w:i w:val="false"/>
          <w:color w:val="000000"/>
          <w:sz w:val="28"/>
        </w:rPr>
        <w:t>
      1) все права требования по обязательствам эмитента по эмиссионным ценным бумагам выкуплены эмитентом;</w:t>
      </w:r>
    </w:p>
    <w:bookmarkEnd w:id="76"/>
    <w:bookmarkStart w:name="z101" w:id="77"/>
    <w:p>
      <w:pPr>
        <w:spacing w:after="0"/>
        <w:ind w:left="0"/>
        <w:jc w:val="both"/>
      </w:pPr>
      <w:r>
        <w:rPr>
          <w:rFonts w:ascii="Times New Roman"/>
          <w:b w:val="false"/>
          <w:i w:val="false"/>
          <w:color w:val="000000"/>
          <w:sz w:val="28"/>
        </w:rPr>
        <w:t>
      2) при ликвидации эмитента, на основании документа, подтверждающего прекращение деятельности юридического лица и исключения его из Национального реестра бизнес-идентификационных номеров.";</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93</w:t>
      </w:r>
      <w:r>
        <w:rPr>
          <w:rFonts w:ascii="Times New Roman"/>
          <w:b w:val="false"/>
          <w:i w:val="false"/>
          <w:color w:val="000000"/>
          <w:sz w:val="28"/>
        </w:rPr>
        <w:t xml:space="preserve"> изложить в следующей редакции:</w:t>
      </w:r>
    </w:p>
    <w:bookmarkStart w:name="z103" w:id="78"/>
    <w:p>
      <w:pPr>
        <w:spacing w:after="0"/>
        <w:ind w:left="0"/>
        <w:jc w:val="both"/>
      </w:pPr>
      <w:r>
        <w:rPr>
          <w:rFonts w:ascii="Times New Roman"/>
          <w:b w:val="false"/>
          <w:i w:val="false"/>
          <w:color w:val="000000"/>
          <w:sz w:val="28"/>
        </w:rPr>
        <w:t>
      "93. Операция по лицевому счету и информационная операция проводится центральным депозитарием в течение 3 (трех) календарных дней, за исключением проведения операций:</w:t>
      </w:r>
    </w:p>
    <w:bookmarkEnd w:id="78"/>
    <w:bookmarkStart w:name="z104" w:id="79"/>
    <w:p>
      <w:pPr>
        <w:spacing w:after="0"/>
        <w:ind w:left="0"/>
        <w:jc w:val="both"/>
      </w:pPr>
      <w:r>
        <w:rPr>
          <w:rFonts w:ascii="Times New Roman"/>
          <w:b w:val="false"/>
          <w:i w:val="false"/>
          <w:color w:val="000000"/>
          <w:sz w:val="28"/>
        </w:rPr>
        <w:t xml:space="preserve">
      1) по зачислению паев на лицевой счет приобретателя в сроки, установленные </w:t>
      </w:r>
      <w:r>
        <w:rPr>
          <w:rFonts w:ascii="Times New Roman"/>
          <w:b w:val="false"/>
          <w:i w:val="false"/>
          <w:color w:val="000000"/>
          <w:sz w:val="28"/>
        </w:rPr>
        <w:t>пунктом 6</w:t>
      </w:r>
      <w:r>
        <w:rPr>
          <w:rFonts w:ascii="Times New Roman"/>
          <w:b w:val="false"/>
          <w:i w:val="false"/>
          <w:color w:val="000000"/>
          <w:sz w:val="28"/>
        </w:rPr>
        <w:t xml:space="preserve"> статьи 23 Закона Республики Казахстан "Об инвестиционных и венчурных фондах";</w:t>
      </w:r>
    </w:p>
    <w:bookmarkEnd w:id="79"/>
    <w:bookmarkStart w:name="z105" w:id="80"/>
    <w:p>
      <w:pPr>
        <w:spacing w:after="0"/>
        <w:ind w:left="0"/>
        <w:jc w:val="both"/>
      </w:pPr>
      <w:r>
        <w:rPr>
          <w:rFonts w:ascii="Times New Roman"/>
          <w:b w:val="false"/>
          <w:i w:val="false"/>
          <w:color w:val="000000"/>
          <w:sz w:val="28"/>
        </w:rPr>
        <w:t xml:space="preserve">
      2) указанных в </w:t>
      </w:r>
      <w:r>
        <w:rPr>
          <w:rFonts w:ascii="Times New Roman"/>
          <w:b w:val="false"/>
          <w:i w:val="false"/>
          <w:color w:val="000000"/>
          <w:sz w:val="28"/>
        </w:rPr>
        <w:t>пунктах 84</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Правил;</w:t>
      </w:r>
    </w:p>
    <w:bookmarkEnd w:id="80"/>
    <w:bookmarkStart w:name="z106" w:id="81"/>
    <w:p>
      <w:pPr>
        <w:spacing w:after="0"/>
        <w:ind w:left="0"/>
        <w:jc w:val="both"/>
      </w:pPr>
      <w:r>
        <w:rPr>
          <w:rFonts w:ascii="Times New Roman"/>
          <w:b w:val="false"/>
          <w:i w:val="false"/>
          <w:color w:val="000000"/>
          <w:sz w:val="28"/>
        </w:rPr>
        <w:t>
      3) требующих дополнительной проверки условий их проведения, при этом проведение таких операций осуществляется в срок до 6 (шести) рабочих дней.".</w:t>
      </w:r>
    </w:p>
    <w:bookmarkEnd w:id="81"/>
    <w:bookmarkStart w:name="z107" w:id="82"/>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2018 года № 307 "Об утверждении Правил осуществления деятельности центрального депозитария" (зарегистрировано в Реестре государственной регистрации нормативных правовых актов под № 17920) следующие изменения и дополнения:</w:t>
      </w:r>
    </w:p>
    <w:bookmarkEnd w:id="82"/>
    <w:bookmarkStart w:name="z108"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центрального депозитария, утвержденных указанным постановлением:</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10" w:id="84"/>
    <w:p>
      <w:pPr>
        <w:spacing w:after="0"/>
        <w:ind w:left="0"/>
        <w:jc w:val="both"/>
      </w:pPr>
      <w:r>
        <w:rPr>
          <w:rFonts w:ascii="Times New Roman"/>
          <w:b w:val="false"/>
          <w:i w:val="false"/>
          <w:color w:val="000000"/>
          <w:sz w:val="28"/>
        </w:rPr>
        <w:t xml:space="preserve">
      "12. Центральный депозитарий осуществляет ведение системы реестров держателей ценных бумаг согласно порядку осуществления деятельности по ведению системы реестров держателей ценных бумаг, утвержденному нормативным правовым актом уполномоченного органа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80 Закона о рынке ценных бумаг.";</w:t>
      </w:r>
    </w:p>
    <w:bookmarkEnd w:id="84"/>
    <w:bookmarkStart w:name="z111" w:id="85"/>
    <w:p>
      <w:pPr>
        <w:spacing w:after="0"/>
        <w:ind w:left="0"/>
        <w:jc w:val="both"/>
      </w:pPr>
      <w:r>
        <w:rPr>
          <w:rFonts w:ascii="Times New Roman"/>
          <w:b w:val="false"/>
          <w:i w:val="false"/>
          <w:color w:val="000000"/>
          <w:sz w:val="28"/>
        </w:rPr>
        <w:t>
      дополнить пунктами 12-2 и 12-3 следующего содержания:</w:t>
      </w:r>
    </w:p>
    <w:bookmarkEnd w:id="85"/>
    <w:bookmarkStart w:name="z112" w:id="86"/>
    <w:p>
      <w:pPr>
        <w:spacing w:after="0"/>
        <w:ind w:left="0"/>
        <w:jc w:val="both"/>
      </w:pPr>
      <w:r>
        <w:rPr>
          <w:rFonts w:ascii="Times New Roman"/>
          <w:b w:val="false"/>
          <w:i w:val="false"/>
          <w:color w:val="000000"/>
          <w:sz w:val="28"/>
        </w:rPr>
        <w:t xml:space="preserve">
      "12-2. Центральный депозитарий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Закона о рынке ценных бумаг обеспечивает размещение на интернет-ресурсе депозитария финансовой отчетности следующей информации о корпоративных событиях эмитента:</w:t>
      </w:r>
    </w:p>
    <w:bookmarkEnd w:id="86"/>
    <w:bookmarkStart w:name="z113" w:id="87"/>
    <w:p>
      <w:pPr>
        <w:spacing w:after="0"/>
        <w:ind w:left="0"/>
        <w:jc w:val="both"/>
      </w:pPr>
      <w:r>
        <w:rPr>
          <w:rFonts w:ascii="Times New Roman"/>
          <w:b w:val="false"/>
          <w:i w:val="false"/>
          <w:color w:val="000000"/>
          <w:sz w:val="28"/>
        </w:rPr>
        <w:t>
      1) изменение в составе акционеров, владеющих десятью и более процентами голосующих акций эмитента - в течение 2 (двух) рабочих дней с даты регистрации центральным депозитарием изменений в системе реестров держателей ценных бумаг и (или) системе учета номинального держания;</w:t>
      </w:r>
    </w:p>
    <w:bookmarkEnd w:id="87"/>
    <w:bookmarkStart w:name="z114" w:id="88"/>
    <w:p>
      <w:pPr>
        <w:spacing w:after="0"/>
        <w:ind w:left="0"/>
        <w:jc w:val="both"/>
      </w:pPr>
      <w:r>
        <w:rPr>
          <w:rFonts w:ascii="Times New Roman"/>
          <w:b w:val="false"/>
          <w:i w:val="false"/>
          <w:color w:val="000000"/>
          <w:sz w:val="28"/>
        </w:rPr>
        <w:t>
      2) конвертирование ценных бумаг и (или) иных денежных обязательств акционерного общества в простые акции акционерного общества - в течение 2 (двух) рабочих дней с даты регистрации центральным депозитарием операции по внесению записей о конвертировании ценных бумаг акционерного общества в его простые акции;</w:t>
      </w:r>
    </w:p>
    <w:bookmarkEnd w:id="88"/>
    <w:bookmarkStart w:name="z115" w:id="89"/>
    <w:p>
      <w:pPr>
        <w:spacing w:after="0"/>
        <w:ind w:left="0"/>
        <w:jc w:val="both"/>
      </w:pPr>
      <w:r>
        <w:rPr>
          <w:rFonts w:ascii="Times New Roman"/>
          <w:b w:val="false"/>
          <w:i w:val="false"/>
          <w:color w:val="000000"/>
          <w:sz w:val="28"/>
        </w:rPr>
        <w:t>
      3) обмен размещенных акций акционерного общества одного вида на акции данного акционерного общества другого вида - в течение 2 (двух) рабочих дней с даты регистрации центральным депозитарием операции по внесению записей об обмене размещенных акций акционерного общества одного вида на акции данного акционерного общества другого вида;</w:t>
      </w:r>
    </w:p>
    <w:bookmarkEnd w:id="89"/>
    <w:bookmarkStart w:name="z116" w:id="90"/>
    <w:p>
      <w:pPr>
        <w:spacing w:after="0"/>
        <w:ind w:left="0"/>
        <w:jc w:val="both"/>
      </w:pPr>
      <w:r>
        <w:rPr>
          <w:rFonts w:ascii="Times New Roman"/>
          <w:b w:val="false"/>
          <w:i w:val="false"/>
          <w:color w:val="000000"/>
          <w:sz w:val="28"/>
        </w:rPr>
        <w:t>
      4) дроблении акций - в течение 2 (двух) рабочих дней с даты регистрации центральным депозитарием операции по дроблению размещенных акций акционерного общества.</w:t>
      </w:r>
    </w:p>
    <w:bookmarkEnd w:id="90"/>
    <w:bookmarkStart w:name="z117" w:id="91"/>
    <w:p>
      <w:pPr>
        <w:spacing w:after="0"/>
        <w:ind w:left="0"/>
        <w:jc w:val="both"/>
      </w:pPr>
      <w:r>
        <w:rPr>
          <w:rFonts w:ascii="Times New Roman"/>
          <w:b w:val="false"/>
          <w:i w:val="false"/>
          <w:color w:val="000000"/>
          <w:sz w:val="28"/>
        </w:rPr>
        <w:t>
      Содержание корпоративной информации, раскрываемой центральным депозитарием, на интернет-ресурсе депозитария финансовой отчетности определяется сводом правил центрального депозитария.</w:t>
      </w:r>
    </w:p>
    <w:bookmarkEnd w:id="91"/>
    <w:bookmarkStart w:name="z118" w:id="92"/>
    <w:p>
      <w:pPr>
        <w:spacing w:after="0"/>
        <w:ind w:left="0"/>
        <w:jc w:val="both"/>
      </w:pPr>
      <w:r>
        <w:rPr>
          <w:rFonts w:ascii="Times New Roman"/>
          <w:b w:val="false"/>
          <w:i w:val="false"/>
          <w:color w:val="000000"/>
          <w:sz w:val="28"/>
        </w:rPr>
        <w:t>
      В целях предоставления информации, указанной в подпункте 1) части первой настоящего пункта, центральный депозитарий принимает в качестве голосующих акций:</w:t>
      </w:r>
    </w:p>
    <w:bookmarkEnd w:id="92"/>
    <w:bookmarkStart w:name="z119" w:id="93"/>
    <w:p>
      <w:pPr>
        <w:spacing w:after="0"/>
        <w:ind w:left="0"/>
        <w:jc w:val="both"/>
      </w:pPr>
      <w:r>
        <w:rPr>
          <w:rFonts w:ascii="Times New Roman"/>
          <w:b w:val="false"/>
          <w:i w:val="false"/>
          <w:color w:val="000000"/>
          <w:sz w:val="28"/>
        </w:rPr>
        <w:t>
      1) акции, учитываемые на лицевых счетах держателей, открытых в системе реестров держателей ценных бумаг;</w:t>
      </w:r>
    </w:p>
    <w:bookmarkEnd w:id="93"/>
    <w:bookmarkStart w:name="z120" w:id="94"/>
    <w:p>
      <w:pPr>
        <w:spacing w:after="0"/>
        <w:ind w:left="0"/>
        <w:jc w:val="both"/>
      </w:pPr>
      <w:r>
        <w:rPr>
          <w:rFonts w:ascii="Times New Roman"/>
          <w:b w:val="false"/>
          <w:i w:val="false"/>
          <w:color w:val="000000"/>
          <w:sz w:val="28"/>
        </w:rPr>
        <w:t xml:space="preserve">
      2) акции, учитываемые на субсчетах, перечисленных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18 Правил.</w:t>
      </w:r>
    </w:p>
    <w:bookmarkEnd w:id="94"/>
    <w:bookmarkStart w:name="z121" w:id="95"/>
    <w:p>
      <w:pPr>
        <w:spacing w:after="0"/>
        <w:ind w:left="0"/>
        <w:jc w:val="both"/>
      </w:pPr>
      <w:r>
        <w:rPr>
          <w:rFonts w:ascii="Times New Roman"/>
          <w:b w:val="false"/>
          <w:i w:val="false"/>
          <w:color w:val="000000"/>
          <w:sz w:val="28"/>
        </w:rPr>
        <w:t>
      12-3. Центральный депозитарий представляет в уполномоченный орган уведомление об итогах погашения облигаций в течение 1 (одного) месяца после окончания срока погашения, установленного проспектом выпуска облигаций (частным меморандумом).</w:t>
      </w:r>
    </w:p>
    <w:bookmarkEnd w:id="95"/>
    <w:bookmarkStart w:name="z122" w:id="96"/>
    <w:p>
      <w:pPr>
        <w:spacing w:after="0"/>
        <w:ind w:left="0"/>
        <w:jc w:val="both"/>
      </w:pPr>
      <w:r>
        <w:rPr>
          <w:rFonts w:ascii="Times New Roman"/>
          <w:b w:val="false"/>
          <w:i w:val="false"/>
          <w:color w:val="000000"/>
          <w:sz w:val="28"/>
        </w:rPr>
        <w:t>
      Уведомление центрального депозитария содержит информацию об исполнении эмитентом своих обязательств по погашению облигаций с указанием:</w:t>
      </w:r>
    </w:p>
    <w:bookmarkEnd w:id="96"/>
    <w:bookmarkStart w:name="z123" w:id="97"/>
    <w:p>
      <w:pPr>
        <w:spacing w:after="0"/>
        <w:ind w:left="0"/>
        <w:jc w:val="both"/>
      </w:pPr>
      <w:r>
        <w:rPr>
          <w:rFonts w:ascii="Times New Roman"/>
          <w:b w:val="false"/>
          <w:i w:val="false"/>
          <w:color w:val="000000"/>
          <w:sz w:val="28"/>
        </w:rPr>
        <w:t>
      1) сведений об облигациях (ISIN, наименование эмитента);</w:t>
      </w:r>
    </w:p>
    <w:bookmarkEnd w:id="97"/>
    <w:bookmarkStart w:name="z124" w:id="98"/>
    <w:p>
      <w:pPr>
        <w:spacing w:after="0"/>
        <w:ind w:left="0"/>
        <w:jc w:val="both"/>
      </w:pPr>
      <w:r>
        <w:rPr>
          <w:rFonts w:ascii="Times New Roman"/>
          <w:b w:val="false"/>
          <w:i w:val="false"/>
          <w:color w:val="000000"/>
          <w:sz w:val="28"/>
        </w:rPr>
        <w:t>
      2) даты погашения облигаций;</w:t>
      </w:r>
    </w:p>
    <w:bookmarkEnd w:id="98"/>
    <w:bookmarkStart w:name="z125" w:id="99"/>
    <w:p>
      <w:pPr>
        <w:spacing w:after="0"/>
        <w:ind w:left="0"/>
        <w:jc w:val="both"/>
      </w:pPr>
      <w:r>
        <w:rPr>
          <w:rFonts w:ascii="Times New Roman"/>
          <w:b w:val="false"/>
          <w:i w:val="false"/>
          <w:color w:val="000000"/>
          <w:sz w:val="28"/>
        </w:rPr>
        <w:t>
      3) номинальной стоимости облигаций;</w:t>
      </w:r>
    </w:p>
    <w:bookmarkEnd w:id="99"/>
    <w:bookmarkStart w:name="z126" w:id="100"/>
    <w:p>
      <w:pPr>
        <w:spacing w:after="0"/>
        <w:ind w:left="0"/>
        <w:jc w:val="both"/>
      </w:pPr>
      <w:r>
        <w:rPr>
          <w:rFonts w:ascii="Times New Roman"/>
          <w:b w:val="false"/>
          <w:i w:val="false"/>
          <w:color w:val="000000"/>
          <w:sz w:val="28"/>
        </w:rPr>
        <w:t>
      4) сведений о количестве выкупленных эмитентом облигаций по состоянию на дату погашения облигаций;</w:t>
      </w:r>
    </w:p>
    <w:bookmarkEnd w:id="100"/>
    <w:bookmarkStart w:name="z127" w:id="101"/>
    <w:p>
      <w:pPr>
        <w:spacing w:after="0"/>
        <w:ind w:left="0"/>
        <w:jc w:val="both"/>
      </w:pPr>
      <w:r>
        <w:rPr>
          <w:rFonts w:ascii="Times New Roman"/>
          <w:b w:val="false"/>
          <w:i w:val="false"/>
          <w:color w:val="000000"/>
          <w:sz w:val="28"/>
        </w:rPr>
        <w:t>
      5) сведений о количестве облигаций, находящихся в обращении на дату их погашения;</w:t>
      </w:r>
    </w:p>
    <w:bookmarkEnd w:id="101"/>
    <w:bookmarkStart w:name="z128" w:id="102"/>
    <w:p>
      <w:pPr>
        <w:spacing w:after="0"/>
        <w:ind w:left="0"/>
        <w:jc w:val="both"/>
      </w:pPr>
      <w:r>
        <w:rPr>
          <w:rFonts w:ascii="Times New Roman"/>
          <w:b w:val="false"/>
          <w:i w:val="false"/>
          <w:color w:val="000000"/>
          <w:sz w:val="28"/>
        </w:rPr>
        <w:t>
      6) суммарного размера выплаченного вознаграждения за последний купонный период по облигациям и суммы погашения номинальной стоимости.</w:t>
      </w:r>
    </w:p>
    <w:bookmarkEnd w:id="102"/>
    <w:bookmarkStart w:name="z129" w:id="103"/>
    <w:p>
      <w:pPr>
        <w:spacing w:after="0"/>
        <w:ind w:left="0"/>
        <w:jc w:val="both"/>
      </w:pPr>
      <w:r>
        <w:rPr>
          <w:rFonts w:ascii="Times New Roman"/>
          <w:b w:val="false"/>
          <w:i w:val="false"/>
          <w:color w:val="000000"/>
          <w:sz w:val="28"/>
        </w:rPr>
        <w:t>
      Если эмитентом не исполнены обязательства по погашению облигаций и данные ценные бумаги заменены на права требования по обязательствам эмитента по эмиссионным ценным бумагам, информация, указанная в части второй настоящего пункта, не представляется.";</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31" w:id="104"/>
    <w:p>
      <w:pPr>
        <w:spacing w:after="0"/>
        <w:ind w:left="0"/>
        <w:jc w:val="both"/>
      </w:pPr>
      <w:r>
        <w:rPr>
          <w:rFonts w:ascii="Times New Roman"/>
          <w:b w:val="false"/>
          <w:i w:val="false"/>
          <w:color w:val="000000"/>
          <w:sz w:val="28"/>
        </w:rPr>
        <w:t>
      "22. Центральный депозитарий в течение 3 (трех) календарных дней с даты получения приказа оформляет письменный отказ с указанием причин его неисполнения в случаях:</w:t>
      </w:r>
    </w:p>
    <w:bookmarkEnd w:id="104"/>
    <w:bookmarkStart w:name="z132" w:id="105"/>
    <w:p>
      <w:pPr>
        <w:spacing w:after="0"/>
        <w:ind w:left="0"/>
        <w:jc w:val="both"/>
      </w:pPr>
      <w:r>
        <w:rPr>
          <w:rFonts w:ascii="Times New Roman"/>
          <w:b w:val="false"/>
          <w:i w:val="false"/>
          <w:color w:val="000000"/>
          <w:sz w:val="28"/>
        </w:rPr>
        <w:t>
      1) приостановления действия или лишения (отзыва) лицензии и (или) приложения к лицензии клиента центрального депозитария на осуществление профессиональной деятельности на рынке ценных бумаг (за исключением операций по переводу финансовых инструментов в номинальное держание к другим депонентам или вывода финансовых инструментов из номинального держания центрального депозитария и информационных операций);</w:t>
      </w:r>
    </w:p>
    <w:bookmarkEnd w:id="105"/>
    <w:bookmarkStart w:name="z133" w:id="106"/>
    <w:p>
      <w:pPr>
        <w:spacing w:after="0"/>
        <w:ind w:left="0"/>
        <w:jc w:val="both"/>
      </w:pPr>
      <w:r>
        <w:rPr>
          <w:rFonts w:ascii="Times New Roman"/>
          <w:b w:val="false"/>
          <w:i w:val="false"/>
          <w:color w:val="000000"/>
          <w:sz w:val="28"/>
        </w:rPr>
        <w:t>
      2) приостановления или прекращения обращения ценных бумаг уполномоченным органом или государственными органами, уполномоченными на приостановление или прекращение обращения ценных бумаг (за исключением информационных операций);</w:t>
      </w:r>
    </w:p>
    <w:bookmarkEnd w:id="106"/>
    <w:bookmarkStart w:name="z134" w:id="107"/>
    <w:p>
      <w:pPr>
        <w:spacing w:after="0"/>
        <w:ind w:left="0"/>
        <w:jc w:val="both"/>
      </w:pPr>
      <w:r>
        <w:rPr>
          <w:rFonts w:ascii="Times New Roman"/>
          <w:b w:val="false"/>
          <w:i w:val="false"/>
          <w:color w:val="000000"/>
          <w:sz w:val="28"/>
        </w:rPr>
        <w:t>
      3) приостановления или прекращения обращения ценных бумаг в соответствии с условиями выпуска ценных бумаг (за исключением информационных операций, операций, необходимых при смене номинального держателя, или проводимых при погашении таких ценных бумаг, а также операций по списанию ценных бумаг с субсчетов, открытых добровольным накопительным пенсионным фондам, и зачислению на субсчет, открытый единому накопительному пенсионному фонду);</w:t>
      </w:r>
    </w:p>
    <w:bookmarkEnd w:id="107"/>
    <w:bookmarkStart w:name="z135" w:id="108"/>
    <w:p>
      <w:pPr>
        <w:spacing w:after="0"/>
        <w:ind w:left="0"/>
        <w:jc w:val="both"/>
      </w:pPr>
      <w:r>
        <w:rPr>
          <w:rFonts w:ascii="Times New Roman"/>
          <w:b w:val="false"/>
          <w:i w:val="false"/>
          <w:color w:val="000000"/>
          <w:sz w:val="28"/>
        </w:rPr>
        <w:t>
      4) несоответствия приказа форме, установленной сводом правил центрального депозитария;</w:t>
      </w:r>
    </w:p>
    <w:bookmarkEnd w:id="108"/>
    <w:bookmarkStart w:name="z136" w:id="109"/>
    <w:p>
      <w:pPr>
        <w:spacing w:after="0"/>
        <w:ind w:left="0"/>
        <w:jc w:val="both"/>
      </w:pPr>
      <w:r>
        <w:rPr>
          <w:rFonts w:ascii="Times New Roman"/>
          <w:b w:val="false"/>
          <w:i w:val="false"/>
          <w:color w:val="000000"/>
          <w:sz w:val="28"/>
        </w:rPr>
        <w:t>
      5) отсутствия реквизитов приказа, обязательных для заполнения, а также наличия исправлений или помарок;</w:t>
      </w:r>
    </w:p>
    <w:bookmarkEnd w:id="109"/>
    <w:bookmarkStart w:name="z137" w:id="110"/>
    <w:p>
      <w:pPr>
        <w:spacing w:after="0"/>
        <w:ind w:left="0"/>
        <w:jc w:val="both"/>
      </w:pPr>
      <w:r>
        <w:rPr>
          <w:rFonts w:ascii="Times New Roman"/>
          <w:b w:val="false"/>
          <w:i w:val="false"/>
          <w:color w:val="000000"/>
          <w:sz w:val="28"/>
        </w:rPr>
        <w:t>
      6) несоответствия образцов подписей на приказах образцам, засвидетельствованным нотариально;</w:t>
      </w:r>
    </w:p>
    <w:bookmarkEnd w:id="110"/>
    <w:bookmarkStart w:name="z138" w:id="111"/>
    <w:p>
      <w:pPr>
        <w:spacing w:after="0"/>
        <w:ind w:left="0"/>
        <w:jc w:val="both"/>
      </w:pPr>
      <w:r>
        <w:rPr>
          <w:rFonts w:ascii="Times New Roman"/>
          <w:b w:val="false"/>
          <w:i w:val="false"/>
          <w:color w:val="000000"/>
          <w:sz w:val="28"/>
        </w:rPr>
        <w:t xml:space="preserve">
      7) ценные бумаги и (или) лицевой счет (субсчет), указанные в приказе, заблокированы, за исключением случаев, указанных в </w:t>
      </w:r>
      <w:r>
        <w:rPr>
          <w:rFonts w:ascii="Times New Roman"/>
          <w:b w:val="false"/>
          <w:i w:val="false"/>
          <w:color w:val="000000"/>
          <w:sz w:val="28"/>
        </w:rPr>
        <w:t>статье 65</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w:t>
      </w:r>
    </w:p>
    <w:bookmarkEnd w:id="111"/>
    <w:bookmarkStart w:name="z139" w:id="112"/>
    <w:p>
      <w:pPr>
        <w:spacing w:after="0"/>
        <w:ind w:left="0"/>
        <w:jc w:val="both"/>
      </w:pPr>
      <w:r>
        <w:rPr>
          <w:rFonts w:ascii="Times New Roman"/>
          <w:b w:val="false"/>
          <w:i w:val="false"/>
          <w:color w:val="000000"/>
          <w:sz w:val="28"/>
        </w:rPr>
        <w:t xml:space="preserve">
      8) обременения финансовых инструментов, указанных в приказе, за исключением проведения операций по списанию (зачислению) финансовых инструментов с (на) лицевых (лицевые) счетов (счета) (субсчетов (субсчета) зарегистрированных лиц при реорганизации банков в форме присоединения, в отношении одного из которых была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112"/>
    <w:bookmarkStart w:name="z140" w:id="113"/>
    <w:p>
      <w:pPr>
        <w:spacing w:after="0"/>
        <w:ind w:left="0"/>
        <w:jc w:val="both"/>
      </w:pPr>
      <w:r>
        <w:rPr>
          <w:rFonts w:ascii="Times New Roman"/>
          <w:b w:val="false"/>
          <w:i w:val="false"/>
          <w:color w:val="000000"/>
          <w:sz w:val="28"/>
        </w:rPr>
        <w:t>
      9) отсутствия необходимого количества финансовых инструментов и (или) денег на счетах (субсчетах) клиентов центрального депозитария;</w:t>
      </w:r>
    </w:p>
    <w:bookmarkEnd w:id="113"/>
    <w:bookmarkStart w:name="z141" w:id="114"/>
    <w:p>
      <w:pPr>
        <w:spacing w:after="0"/>
        <w:ind w:left="0"/>
        <w:jc w:val="both"/>
      </w:pPr>
      <w:r>
        <w:rPr>
          <w:rFonts w:ascii="Times New Roman"/>
          <w:b w:val="false"/>
          <w:i w:val="false"/>
          <w:color w:val="000000"/>
          <w:sz w:val="28"/>
        </w:rPr>
        <w:t>
      10) отсутствия встречного приказа, если необходимость его предоставления установлена законодательством Республики Казахстан о рынке ценных бумаг;</w:t>
      </w:r>
    </w:p>
    <w:bookmarkEnd w:id="114"/>
    <w:bookmarkStart w:name="z142" w:id="115"/>
    <w:p>
      <w:pPr>
        <w:spacing w:after="0"/>
        <w:ind w:left="0"/>
        <w:jc w:val="both"/>
      </w:pPr>
      <w:r>
        <w:rPr>
          <w:rFonts w:ascii="Times New Roman"/>
          <w:b w:val="false"/>
          <w:i w:val="false"/>
          <w:color w:val="000000"/>
          <w:sz w:val="28"/>
        </w:rPr>
        <w:t>
      11) получения уведомления о неисполнении учетной организацией приказа центрального депозитария на ввод (вывод) финансовых инструментов в (из) номинального держания;</w:t>
      </w:r>
    </w:p>
    <w:bookmarkEnd w:id="115"/>
    <w:bookmarkStart w:name="z143" w:id="116"/>
    <w:p>
      <w:pPr>
        <w:spacing w:after="0"/>
        <w:ind w:left="0"/>
        <w:jc w:val="both"/>
      </w:pPr>
      <w:r>
        <w:rPr>
          <w:rFonts w:ascii="Times New Roman"/>
          <w:b w:val="false"/>
          <w:i w:val="false"/>
          <w:color w:val="000000"/>
          <w:sz w:val="28"/>
        </w:rPr>
        <w:t>
      12) несоответствия сделки законодательству Республики Казахстан о рынке ценных бумаг;</w:t>
      </w:r>
    </w:p>
    <w:bookmarkEnd w:id="116"/>
    <w:bookmarkStart w:name="z144" w:id="117"/>
    <w:p>
      <w:pPr>
        <w:spacing w:after="0"/>
        <w:ind w:left="0"/>
        <w:jc w:val="both"/>
      </w:pPr>
      <w:r>
        <w:rPr>
          <w:rFonts w:ascii="Times New Roman"/>
          <w:b w:val="false"/>
          <w:i w:val="false"/>
          <w:color w:val="000000"/>
          <w:sz w:val="28"/>
        </w:rPr>
        <w:t>
      13) в случаях, установленных сводом правил центрального депозитария.</w:t>
      </w:r>
    </w:p>
    <w:bookmarkEnd w:id="117"/>
    <w:bookmarkStart w:name="z145" w:id="118"/>
    <w:p>
      <w:pPr>
        <w:spacing w:after="0"/>
        <w:ind w:left="0"/>
        <w:jc w:val="both"/>
      </w:pPr>
      <w:r>
        <w:rPr>
          <w:rFonts w:ascii="Times New Roman"/>
          <w:b w:val="false"/>
          <w:i w:val="false"/>
          <w:color w:val="000000"/>
          <w:sz w:val="28"/>
        </w:rPr>
        <w:t>
      Письменный отказ направляется почтой и (или) нарочно, и (или) электронной почтой, и (или) факсимильным или видами связи, предусмотренными сводом правил центрального депозитария.";</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40-1</w:t>
      </w:r>
      <w:r>
        <w:rPr>
          <w:rFonts w:ascii="Times New Roman"/>
          <w:b w:val="false"/>
          <w:i w:val="false"/>
          <w:color w:val="000000"/>
          <w:sz w:val="28"/>
        </w:rPr>
        <w:t xml:space="preserve"> изложить в следующей редакции:</w:t>
      </w:r>
    </w:p>
    <w:bookmarkStart w:name="z147" w:id="119"/>
    <w:p>
      <w:pPr>
        <w:spacing w:after="0"/>
        <w:ind w:left="0"/>
        <w:jc w:val="both"/>
      </w:pPr>
      <w:r>
        <w:rPr>
          <w:rFonts w:ascii="Times New Roman"/>
          <w:b w:val="false"/>
          <w:i w:val="false"/>
          <w:color w:val="000000"/>
          <w:sz w:val="28"/>
        </w:rPr>
        <w:t>
      "40-1. При отсутствии сведений о банковском счете акционера, предназначенном для зачисления денег от операций с ценными бумагами, у общества, и (или) в системе реестров держателей ценных бумаг, и (или) системе учета номинального держания, деньги, предназначенные для оплаты голосующих акций общества, приобретенных крупным акционером у остальных акционеров, перечисляются на счет для учета невостребованных денег, открытый в системе учета центрального депозитария.</w:t>
      </w:r>
    </w:p>
    <w:bookmarkEnd w:id="119"/>
    <w:bookmarkStart w:name="z148" w:id="120"/>
    <w:p>
      <w:pPr>
        <w:spacing w:after="0"/>
        <w:ind w:left="0"/>
        <w:jc w:val="both"/>
      </w:pPr>
      <w:r>
        <w:rPr>
          <w:rFonts w:ascii="Times New Roman"/>
          <w:b w:val="false"/>
          <w:i w:val="false"/>
          <w:color w:val="000000"/>
          <w:sz w:val="28"/>
        </w:rPr>
        <w:t>
      При отсутствии сведений об актуальных реквизитах акционера у общества, в системе реестров держателей ценных бумаг и (или) системе учета номинального держания, выплата дивидендов по простым акциям общества осуществляется в течение пяти рабочих дней после истечения девяноста календарных дней с даты, следующей за датой принятия общим собранием акционеров решения о выплате дивидендов по простым акциям общества, на счет для учета невостребованных денег, открытый в системе учета центрального депозитария.</w:t>
      </w:r>
    </w:p>
    <w:bookmarkEnd w:id="120"/>
    <w:bookmarkStart w:name="z149" w:id="121"/>
    <w:p>
      <w:pPr>
        <w:spacing w:after="0"/>
        <w:ind w:left="0"/>
        <w:jc w:val="both"/>
      </w:pPr>
      <w:r>
        <w:rPr>
          <w:rFonts w:ascii="Times New Roman"/>
          <w:b w:val="false"/>
          <w:i w:val="false"/>
          <w:color w:val="000000"/>
          <w:sz w:val="28"/>
        </w:rPr>
        <w:t>
      При отсутствии сведений об актуальных реквизитах акционера у общества, в системе реестров держателей ценных бумаг и (или) системе учета номинального держания, выплата дивидендов по привилегированным акциям общества осуществляется в течение пяти рабочих дней после истечения девяноста календарных дней после даты составления списка акционеров, имеющих право получения дивидендов, на счет для учета невостребованных денег, открытый в системе учета центрального депозитария.</w:t>
      </w:r>
    </w:p>
    <w:bookmarkEnd w:id="121"/>
    <w:bookmarkStart w:name="z150" w:id="122"/>
    <w:p>
      <w:pPr>
        <w:spacing w:after="0"/>
        <w:ind w:left="0"/>
        <w:jc w:val="both"/>
      </w:pPr>
      <w:r>
        <w:rPr>
          <w:rFonts w:ascii="Times New Roman"/>
          <w:b w:val="false"/>
          <w:i w:val="false"/>
          <w:color w:val="000000"/>
          <w:sz w:val="28"/>
        </w:rPr>
        <w:t>
      При отсутствии у ликвидируемого общества, и (или) в системе реестров держателей ценных бумаг, и (или) системе учета номинального держания сведений об актуальных реквизитах акционера, деньги, подлежащие выплате данному акционеру после удовлетворения требований кредиторов, перечисляются в течение пяти рабочих дней с даты, следующей за датой принятия ликвидационной комиссией решения о выплате таких денег, на счет, открытый в центральном депозитарии для учета невостребованных денег.</w:t>
      </w:r>
    </w:p>
    <w:bookmarkEnd w:id="122"/>
    <w:bookmarkStart w:name="z151" w:id="123"/>
    <w:p>
      <w:pPr>
        <w:spacing w:after="0"/>
        <w:ind w:left="0"/>
        <w:jc w:val="both"/>
      </w:pPr>
      <w:r>
        <w:rPr>
          <w:rFonts w:ascii="Times New Roman"/>
          <w:b w:val="false"/>
          <w:i w:val="false"/>
          <w:color w:val="000000"/>
          <w:sz w:val="28"/>
        </w:rPr>
        <w:t>
      При отсутствии у эмитента облигаций, обладающего лицензией на осуществление банковских переводных операций, и (или) в системе реестров держателей ценных бумаг, и (или) системе учета номинального держания сведений об актуальных реквизитах держателя облигаций, выплата причитающихся этим держателям сумм, предназначенных для погашения облигаций, включая последнее купонное вознаграждение, осуществляется на счет для учета невостребованных денег, открытый в системе учета центрального депозитария в порядке и сроки, установленные сводом правил центрального депозитария.</w:t>
      </w:r>
    </w:p>
    <w:bookmarkEnd w:id="123"/>
    <w:bookmarkStart w:name="z152" w:id="124"/>
    <w:p>
      <w:pPr>
        <w:spacing w:after="0"/>
        <w:ind w:left="0"/>
        <w:jc w:val="both"/>
      </w:pPr>
      <w:r>
        <w:rPr>
          <w:rFonts w:ascii="Times New Roman"/>
          <w:b w:val="false"/>
          <w:i w:val="false"/>
          <w:color w:val="000000"/>
          <w:sz w:val="28"/>
        </w:rPr>
        <w:t>
      Выплата невостребованных денег, принадлежащих клиенту номинального держателя, сведения о котором не раскрыты в системе учета центрального депозитария, осуществляется на счет номинального держателя, который самостоятельно осуществляет перевод денег своему клиенту.";</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40-3</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40-6</w:t>
      </w:r>
      <w:r>
        <w:rPr>
          <w:rFonts w:ascii="Times New Roman"/>
          <w:b w:val="false"/>
          <w:i w:val="false"/>
          <w:color w:val="000000"/>
          <w:sz w:val="28"/>
        </w:rPr>
        <w:t xml:space="preserve">, </w:t>
      </w:r>
      <w:r>
        <w:rPr>
          <w:rFonts w:ascii="Times New Roman"/>
          <w:b w:val="false"/>
          <w:i w:val="false"/>
          <w:color w:val="000000"/>
          <w:sz w:val="28"/>
        </w:rPr>
        <w:t>40-7</w:t>
      </w:r>
      <w:r>
        <w:rPr>
          <w:rFonts w:ascii="Times New Roman"/>
          <w:b w:val="false"/>
          <w:i w:val="false"/>
          <w:color w:val="000000"/>
          <w:sz w:val="28"/>
        </w:rPr>
        <w:t xml:space="preserve"> и </w:t>
      </w:r>
      <w:r>
        <w:rPr>
          <w:rFonts w:ascii="Times New Roman"/>
          <w:b w:val="false"/>
          <w:i w:val="false"/>
          <w:color w:val="000000"/>
          <w:sz w:val="28"/>
        </w:rPr>
        <w:t>40-8</w:t>
      </w:r>
      <w:r>
        <w:rPr>
          <w:rFonts w:ascii="Times New Roman"/>
          <w:b w:val="false"/>
          <w:i w:val="false"/>
          <w:color w:val="000000"/>
          <w:sz w:val="28"/>
        </w:rPr>
        <w:t xml:space="preserve"> изложить в следующей редакции:</w:t>
      </w:r>
    </w:p>
    <w:bookmarkStart w:name="z154" w:id="125"/>
    <w:p>
      <w:pPr>
        <w:spacing w:after="0"/>
        <w:ind w:left="0"/>
        <w:jc w:val="both"/>
      </w:pPr>
      <w:r>
        <w:rPr>
          <w:rFonts w:ascii="Times New Roman"/>
          <w:b w:val="false"/>
          <w:i w:val="false"/>
          <w:color w:val="000000"/>
          <w:sz w:val="28"/>
        </w:rPr>
        <w:t xml:space="preserve">
      "40-3. Для оплаты голосующих акций общества, приобретенных крупным акционером у остальных акционеров, не имеющих актуальных сведений о банковском счете акционера, предназначенном для зачисления денег от операций с ценными бумагами, согласно </w:t>
      </w:r>
      <w:r>
        <w:rPr>
          <w:rFonts w:ascii="Times New Roman"/>
          <w:b w:val="false"/>
          <w:i w:val="false"/>
          <w:color w:val="000000"/>
          <w:sz w:val="28"/>
        </w:rPr>
        <w:t>статье 25-1</w:t>
      </w:r>
      <w:r>
        <w:rPr>
          <w:rFonts w:ascii="Times New Roman"/>
          <w:b w:val="false"/>
          <w:i w:val="false"/>
          <w:color w:val="000000"/>
          <w:sz w:val="28"/>
        </w:rPr>
        <w:t xml:space="preserve"> Закона об акционерных обществах, данное лицо одновременно подает центральному депозитарию приказ на выкуп акций общества и переводит необходимую сумму денег на счет для учета невостребованных денег, открытый в системе учета центрального депозитария.</w:t>
      </w:r>
    </w:p>
    <w:bookmarkEnd w:id="125"/>
    <w:bookmarkStart w:name="z155" w:id="126"/>
    <w:p>
      <w:pPr>
        <w:spacing w:after="0"/>
        <w:ind w:left="0"/>
        <w:jc w:val="both"/>
      </w:pPr>
      <w:r>
        <w:rPr>
          <w:rFonts w:ascii="Times New Roman"/>
          <w:b w:val="false"/>
          <w:i w:val="false"/>
          <w:color w:val="000000"/>
          <w:sz w:val="28"/>
        </w:rPr>
        <w:t xml:space="preserve">
      К приказу, указанному в части первой настоящего пункта, прилагается документ, подтверждающий цену продажи акционерами принадлежащих им голосующих акций крупному акционеру, определенную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25-1 Закона об акционерных обществах.</w:t>
      </w:r>
    </w:p>
    <w:bookmarkEnd w:id="126"/>
    <w:bookmarkStart w:name="z156" w:id="127"/>
    <w:p>
      <w:pPr>
        <w:spacing w:after="0"/>
        <w:ind w:left="0"/>
        <w:jc w:val="both"/>
      </w:pPr>
      <w:r>
        <w:rPr>
          <w:rFonts w:ascii="Times New Roman"/>
          <w:b w:val="false"/>
          <w:i w:val="false"/>
          <w:color w:val="000000"/>
          <w:sz w:val="28"/>
        </w:rPr>
        <w:t xml:space="preserve">
      По требованию лица, акции которого были проданы крупному акционеру в соответствии со </w:t>
      </w:r>
      <w:r>
        <w:rPr>
          <w:rFonts w:ascii="Times New Roman"/>
          <w:b w:val="false"/>
          <w:i w:val="false"/>
          <w:color w:val="000000"/>
          <w:sz w:val="28"/>
        </w:rPr>
        <w:t>статьей 25-1</w:t>
      </w:r>
      <w:r>
        <w:rPr>
          <w:rFonts w:ascii="Times New Roman"/>
          <w:b w:val="false"/>
          <w:i w:val="false"/>
          <w:color w:val="000000"/>
          <w:sz w:val="28"/>
        </w:rPr>
        <w:t xml:space="preserve"> Закона об акционерных обществах, центральный депозитарий в течение трех рабочих дней со дня получения такого требования предоставляет ему копию документа, указанного в части второй настоящего пункта. Центральный депозитарий в случаях, установленных его сводом правил, взимает за предоставление копии документа плату, которая не должна превышать расходы на ее изготовление.</w:t>
      </w:r>
    </w:p>
    <w:bookmarkEnd w:id="127"/>
    <w:bookmarkStart w:name="z157" w:id="128"/>
    <w:p>
      <w:pPr>
        <w:spacing w:after="0"/>
        <w:ind w:left="0"/>
        <w:jc w:val="both"/>
      </w:pPr>
      <w:r>
        <w:rPr>
          <w:rFonts w:ascii="Times New Roman"/>
          <w:b w:val="false"/>
          <w:i w:val="false"/>
          <w:color w:val="000000"/>
          <w:sz w:val="28"/>
        </w:rPr>
        <w:t xml:space="preserve">
      40-4. До осуществления регистрации сделки по продаже акционерами, по которым отсутствуют актуальные сведения о банковском счете акционера, предназначенном для зачисления денег от операций с ценными бумагами, принадлежащих им голосующих акций общества по требованию крупного акционера в соответствии со </w:t>
      </w:r>
      <w:r>
        <w:rPr>
          <w:rFonts w:ascii="Times New Roman"/>
          <w:b w:val="false"/>
          <w:i w:val="false"/>
          <w:color w:val="000000"/>
          <w:sz w:val="28"/>
        </w:rPr>
        <w:t>статьей 25-1</w:t>
      </w:r>
      <w:r>
        <w:rPr>
          <w:rFonts w:ascii="Times New Roman"/>
          <w:b w:val="false"/>
          <w:i w:val="false"/>
          <w:color w:val="000000"/>
          <w:sz w:val="28"/>
        </w:rPr>
        <w:t xml:space="preserve"> Закона об акционерных обществах, центральный депозитарий проводит сверку суммы денег, зачисленных на счет для учета невостребованных денег, открытый в системе учета центрального депозитария, с информацией, содержащейся в соответствующем приказе крупного акционера.</w:t>
      </w:r>
    </w:p>
    <w:bookmarkEnd w:id="128"/>
    <w:bookmarkStart w:name="z158" w:id="129"/>
    <w:p>
      <w:pPr>
        <w:spacing w:after="0"/>
        <w:ind w:left="0"/>
        <w:jc w:val="both"/>
      </w:pPr>
      <w:r>
        <w:rPr>
          <w:rFonts w:ascii="Times New Roman"/>
          <w:b w:val="false"/>
          <w:i w:val="false"/>
          <w:color w:val="000000"/>
          <w:sz w:val="28"/>
        </w:rPr>
        <w:t>
      При выявлении расхождения сумм, указанных в части первой настоящего пункта, крупный акционер в течение 1 (одного) рабочего дня со дня получения уведомления от центрального депозитария о данном расхождении, вносит необходимую корректировку в приказ либо переводит недостающую сумму денег на счет для учета невостребованных денег, открытый в системе учета центрального депозитария.</w:t>
      </w:r>
    </w:p>
    <w:bookmarkEnd w:id="129"/>
    <w:bookmarkStart w:name="z159" w:id="130"/>
    <w:p>
      <w:pPr>
        <w:spacing w:after="0"/>
        <w:ind w:left="0"/>
        <w:jc w:val="both"/>
      </w:pPr>
      <w:r>
        <w:rPr>
          <w:rFonts w:ascii="Times New Roman"/>
          <w:b w:val="false"/>
          <w:i w:val="false"/>
          <w:color w:val="000000"/>
          <w:sz w:val="28"/>
        </w:rPr>
        <w:t xml:space="preserve">
      Если сумма денег, предназначенных для оплаты голосующих акций общества, приобретенных крупным акционером у остальных акционеров в соответствии со </w:t>
      </w:r>
      <w:r>
        <w:rPr>
          <w:rFonts w:ascii="Times New Roman"/>
          <w:b w:val="false"/>
          <w:i w:val="false"/>
          <w:color w:val="000000"/>
          <w:sz w:val="28"/>
        </w:rPr>
        <w:t>статьей 25-1</w:t>
      </w:r>
      <w:r>
        <w:rPr>
          <w:rFonts w:ascii="Times New Roman"/>
          <w:b w:val="false"/>
          <w:i w:val="false"/>
          <w:color w:val="000000"/>
          <w:sz w:val="28"/>
        </w:rPr>
        <w:t xml:space="preserve"> Закона об акционерных обществах, больше требуемой суммы, то такая разница возвращается крупному акционеру на его банковский счет.</w:t>
      </w:r>
    </w:p>
    <w:bookmarkEnd w:id="130"/>
    <w:bookmarkStart w:name="z160" w:id="131"/>
    <w:p>
      <w:pPr>
        <w:spacing w:after="0"/>
        <w:ind w:left="0"/>
        <w:jc w:val="both"/>
      </w:pPr>
      <w:r>
        <w:rPr>
          <w:rFonts w:ascii="Times New Roman"/>
          <w:b w:val="false"/>
          <w:i w:val="false"/>
          <w:color w:val="000000"/>
          <w:sz w:val="28"/>
        </w:rPr>
        <w:t xml:space="preserve">
      40-5. Если центральный депозитарий не оказывает эмитенту услуги платежного агента, эмитент в течение срока, предусмотренного частями второй и третьей </w:t>
      </w:r>
      <w:r>
        <w:rPr>
          <w:rFonts w:ascii="Times New Roman"/>
          <w:b w:val="false"/>
          <w:i w:val="false"/>
          <w:color w:val="000000"/>
          <w:sz w:val="28"/>
        </w:rPr>
        <w:t>пункта 40-1</w:t>
      </w:r>
      <w:r>
        <w:rPr>
          <w:rFonts w:ascii="Times New Roman"/>
          <w:b w:val="false"/>
          <w:i w:val="false"/>
          <w:color w:val="000000"/>
          <w:sz w:val="28"/>
        </w:rPr>
        <w:t xml:space="preserve"> Правил, направляет центральному депозитарию согласно форме, утвержденной внутренним документом центрального депозитария, сведения об акционерах, которым не выплачены дивиденды ввиду отсутствия сведений об их актуальных реквизитах в обществе, и (или) системе реестров держателей ценных бумаг, и (или) системе учета номинального держания, а также осуществляет перевод денег, предназначенных для выплаты дивидендов акционерам, о которых отсутствуют сведения об их актуальных реквизитах у общества, и (или) в системе реестров держателей ценных бумаг, и (или) системе учета номинального держания, на счет для учета невостребованных денег, открытый в системе учета центрального депозитария.</w:t>
      </w:r>
    </w:p>
    <w:bookmarkEnd w:id="131"/>
    <w:bookmarkStart w:name="z161" w:id="132"/>
    <w:p>
      <w:pPr>
        <w:spacing w:after="0"/>
        <w:ind w:left="0"/>
        <w:jc w:val="both"/>
      </w:pPr>
      <w:r>
        <w:rPr>
          <w:rFonts w:ascii="Times New Roman"/>
          <w:b w:val="false"/>
          <w:i w:val="false"/>
          <w:color w:val="000000"/>
          <w:sz w:val="28"/>
        </w:rPr>
        <w:t>
      После исполнения обязательств по погашению своих облигаций, эмитент, обладающий лицензией на осуществление банковских переводных операций, в порядке и сроки, установленные сводом правил центрального депозитария, направляет центральному депозитарию согласно форме, утвержденной внутренним документом центрального депозитария, сведения о держателях облигаций, которым не выплачены суммы, предназначенные для погашения облигаций, включая последнее купонное вознаграждение, ввиду отсутствия сведений об их актуальных реквизитах в обществе, и (или) системе реестров держателей ценных бумаг, и (или) системе учета номинального держания, а также осуществляет перевод денег, предназначенных для выплаты данных сумм на счет для учета невостребованных денег, открытый в системе учета центрального депозитария.</w:t>
      </w:r>
    </w:p>
    <w:bookmarkEnd w:id="132"/>
    <w:bookmarkStart w:name="z162" w:id="133"/>
    <w:p>
      <w:pPr>
        <w:spacing w:after="0"/>
        <w:ind w:left="0"/>
        <w:jc w:val="both"/>
      </w:pPr>
      <w:r>
        <w:rPr>
          <w:rFonts w:ascii="Times New Roman"/>
          <w:b w:val="false"/>
          <w:i w:val="false"/>
          <w:color w:val="000000"/>
          <w:sz w:val="28"/>
        </w:rPr>
        <w:t>
      Центральный депозитарий осуществляет сверку полученных от эмитента сведений о держателях финансовых инструментов, которым не выплачены дивиденды, и (или) вознаграждения по облигациям, и (или) суммы, предназначенные для погашения облигаций, с информацией из системы учета центрального депозитария, а также сверяет сумму денег, поступивших от эмитента на счет для учета невостребованных денег, открытый в системе учета центрального депозитария, с суммой денег, указанной в предоставленных данным эмитентом сведениях.</w:t>
      </w:r>
    </w:p>
    <w:bookmarkEnd w:id="133"/>
    <w:bookmarkStart w:name="z163" w:id="134"/>
    <w:p>
      <w:pPr>
        <w:spacing w:after="0"/>
        <w:ind w:left="0"/>
        <w:jc w:val="both"/>
      </w:pPr>
      <w:r>
        <w:rPr>
          <w:rFonts w:ascii="Times New Roman"/>
          <w:b w:val="false"/>
          <w:i w:val="false"/>
          <w:color w:val="000000"/>
          <w:sz w:val="28"/>
        </w:rPr>
        <w:t>
      При отсутствии расхождений по итогам сверки, проведенной центральным депозитарием согласно части третьей настоящего пункта, центральный депозитарий принимает платежное поручение эмитента, вносит соответствующие сведения в систему учета центрального депозитария и одновременно направляет эмитенту отчет об исполнении данных операций.</w:t>
      </w:r>
    </w:p>
    <w:bookmarkEnd w:id="134"/>
    <w:bookmarkStart w:name="z164" w:id="135"/>
    <w:p>
      <w:pPr>
        <w:spacing w:after="0"/>
        <w:ind w:left="0"/>
        <w:jc w:val="both"/>
      </w:pPr>
      <w:r>
        <w:rPr>
          <w:rFonts w:ascii="Times New Roman"/>
          <w:b w:val="false"/>
          <w:i w:val="false"/>
          <w:color w:val="000000"/>
          <w:sz w:val="28"/>
        </w:rPr>
        <w:t>
      При выявлении расхождения сумм, указанных в части третьей настоящего пункта, данная информация сообщается эмитенту для принятия корректирующих мер.</w:t>
      </w:r>
    </w:p>
    <w:bookmarkEnd w:id="135"/>
    <w:bookmarkStart w:name="z165" w:id="136"/>
    <w:p>
      <w:pPr>
        <w:spacing w:after="0"/>
        <w:ind w:left="0"/>
        <w:jc w:val="both"/>
      </w:pPr>
      <w:r>
        <w:rPr>
          <w:rFonts w:ascii="Times New Roman"/>
          <w:b w:val="false"/>
          <w:i w:val="false"/>
          <w:color w:val="000000"/>
          <w:sz w:val="28"/>
        </w:rPr>
        <w:t xml:space="preserve">
      40-6. Если центральный депозитарий оказывает эмитенту услуги платежного агента, операция по переводу денег, предназначенных для выплаты дивидендов, и (или) вознаграждений по облигациям, и (или) сумм, предназначенных для погашения облигаций держателям финансовых инструментов, о которых отсутствуют сведения об их актуальных реквизитах у общества, и (или) в системе реестров держателей ценных бумаг, и (или) системе учета номинального держания, на счет для учета невостребованных денег, открытый в системе учета центрального депозитария,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 декабря 2003 года № 409 "Об утверждении Правил осуществления деятельности платежного агента" (зарегистрированным в Реестре государственной регистрации нормативных правовых актов под № 2632), и сводом правил центрального депозитария.</w:t>
      </w:r>
    </w:p>
    <w:bookmarkEnd w:id="136"/>
    <w:bookmarkStart w:name="z166" w:id="137"/>
    <w:p>
      <w:pPr>
        <w:spacing w:after="0"/>
        <w:ind w:left="0"/>
        <w:jc w:val="both"/>
      </w:pPr>
      <w:r>
        <w:rPr>
          <w:rFonts w:ascii="Times New Roman"/>
          <w:b w:val="false"/>
          <w:i w:val="false"/>
          <w:color w:val="000000"/>
          <w:sz w:val="28"/>
        </w:rPr>
        <w:t>
      Центральный депозитарий осуществляет перевод денег, предназначенных для выплаты дивидендов, и (или) вознаграждений по облигациям, и (или) сумм, предназначенных для погашения облигаций держателям финансовых инструментов, о которых отсутствуют сведения об их актуальных реквизитах в обществе, и (или) системе реестров держателей ценных бумаг, и (или) системе учета номинального держания, на счет для учета невостребованных денег, открытый в системе учета центрального депозитария, а также вносит соответствующие сведения в систему учета центрального депозитария и одновременно направляет эмитенту отчет об исполнении данных операций.</w:t>
      </w:r>
    </w:p>
    <w:bookmarkEnd w:id="137"/>
    <w:bookmarkStart w:name="z167" w:id="138"/>
    <w:p>
      <w:pPr>
        <w:spacing w:after="0"/>
        <w:ind w:left="0"/>
        <w:jc w:val="both"/>
      </w:pPr>
      <w:r>
        <w:rPr>
          <w:rFonts w:ascii="Times New Roman"/>
          <w:b w:val="false"/>
          <w:i w:val="false"/>
          <w:color w:val="000000"/>
          <w:sz w:val="28"/>
        </w:rPr>
        <w:t>
      40-7. Эмитент, при наличии по состоянию на 1 июля 2019 года невыплаченных дивидендов направляет центральному депозитарию согласно форме, утвержденной внутренним документом центрального депозитария, сведения об акционерах, которым не выплачены дивиденды ввиду отсутствия сведений об их актуальных реквизитах, у общества, и (или) в системе реестров держателей ценных бумаг, и (или) системе учета номинального держания, а также осуществляет перевод денег, предназначенных для выплаты акционерам дивидендов, о которых отсутствуют сведения об их актуальных реквизитах в обществе, и (или) системе реестров держателей ценных бумаг, и (или) системе учета номинального держания, на счет для учета невостребованных денег, открытый в системе учета центрального депозитария.</w:t>
      </w:r>
    </w:p>
    <w:bookmarkEnd w:id="138"/>
    <w:bookmarkStart w:name="z168" w:id="139"/>
    <w:p>
      <w:pPr>
        <w:spacing w:after="0"/>
        <w:ind w:left="0"/>
        <w:jc w:val="both"/>
      </w:pPr>
      <w:r>
        <w:rPr>
          <w:rFonts w:ascii="Times New Roman"/>
          <w:b w:val="false"/>
          <w:i w:val="false"/>
          <w:color w:val="000000"/>
          <w:sz w:val="28"/>
        </w:rPr>
        <w:t>
      Центральный депозитарий осуществляет сверку полученных от эмитента сведений об акционерах, которым не выплачены дивиденды, с информацией (при наличии) из системы учета центрального депозитария, а также сверяет сумму денег, поступивших от эмитента на счет для учета невостребованных денег, открытый в системе учета центрального депозитария, с суммой денег, указанной в предоставленных данным эмитентом сведениях.</w:t>
      </w:r>
    </w:p>
    <w:bookmarkEnd w:id="139"/>
    <w:bookmarkStart w:name="z169" w:id="140"/>
    <w:p>
      <w:pPr>
        <w:spacing w:after="0"/>
        <w:ind w:left="0"/>
        <w:jc w:val="both"/>
      </w:pPr>
      <w:r>
        <w:rPr>
          <w:rFonts w:ascii="Times New Roman"/>
          <w:b w:val="false"/>
          <w:i w:val="false"/>
          <w:color w:val="000000"/>
          <w:sz w:val="28"/>
        </w:rPr>
        <w:t>
      При отсутствии расхождений по итогам сверки, проведенной центральным депозитарием согласно части второй настоящего пункта, центральный депозитарий принимает платежное поручение эмитента, вносит соответствующие сведения в систему учета центрального депозитария и одновременно направляет эмитенту отчет об исполнении данных операций.</w:t>
      </w:r>
    </w:p>
    <w:bookmarkEnd w:id="140"/>
    <w:bookmarkStart w:name="z170" w:id="141"/>
    <w:p>
      <w:pPr>
        <w:spacing w:after="0"/>
        <w:ind w:left="0"/>
        <w:jc w:val="both"/>
      </w:pPr>
      <w:r>
        <w:rPr>
          <w:rFonts w:ascii="Times New Roman"/>
          <w:b w:val="false"/>
          <w:i w:val="false"/>
          <w:color w:val="000000"/>
          <w:sz w:val="28"/>
        </w:rPr>
        <w:t>
      При выявлении расхождения сумм, указанных в части второй настоящего пункта, данная информация сообщается эмитенту для принятия корректирующих мер.</w:t>
      </w:r>
    </w:p>
    <w:bookmarkEnd w:id="141"/>
    <w:bookmarkStart w:name="z171" w:id="142"/>
    <w:p>
      <w:pPr>
        <w:spacing w:after="0"/>
        <w:ind w:left="0"/>
        <w:jc w:val="both"/>
      </w:pPr>
      <w:r>
        <w:rPr>
          <w:rFonts w:ascii="Times New Roman"/>
          <w:b w:val="false"/>
          <w:i w:val="false"/>
          <w:color w:val="000000"/>
          <w:sz w:val="28"/>
        </w:rPr>
        <w:t>
      40-8. Сведения о реквизитах лица, которому не выплачены дивиденды, и (или) вознаграждения по облигациям, и (или) суммы, предназначенные для погашения облигаций, и (или) деньги, подлежащие выплате акционеру после удовлетворения требований кредиторов при ликвидации общества ввиду отсутствия сведений о его актуальных реквизитах у общества, и (или) в системе реестров держателей ценных бумаг, и (или) системе учета номинального держания, актуализируются центральным депозитарием на основе обращения самого лица или депонента данного лица, не позднее операционного дня следующего за днем получения обращения.</w:t>
      </w:r>
    </w:p>
    <w:bookmarkEnd w:id="142"/>
    <w:bookmarkStart w:name="z172" w:id="143"/>
    <w:p>
      <w:pPr>
        <w:spacing w:after="0"/>
        <w:ind w:left="0"/>
        <w:jc w:val="both"/>
      </w:pPr>
      <w:r>
        <w:rPr>
          <w:rFonts w:ascii="Times New Roman"/>
          <w:b w:val="false"/>
          <w:i w:val="false"/>
          <w:color w:val="000000"/>
          <w:sz w:val="28"/>
        </w:rPr>
        <w:t>
      После актуализации реквизитов лица, которому не выплачены указанные в части первой настоящего пункта суммы денег ввиду отсутствия сведений о его актуальных реквизитах у общества, и (или) в системе реестров держателей ценных бумаг, и (или) системе учета номинального держания, суммы денег, причитающиеся данному лицу, перечисляются центральным депозитарием на его банковский счет в течение 10 (десяти) календарных дней со дня актуализации реквизитов.</w:t>
      </w:r>
    </w:p>
    <w:bookmarkEnd w:id="143"/>
    <w:bookmarkStart w:name="z173" w:id="144"/>
    <w:p>
      <w:pPr>
        <w:spacing w:after="0"/>
        <w:ind w:left="0"/>
        <w:jc w:val="both"/>
      </w:pPr>
      <w:r>
        <w:rPr>
          <w:rFonts w:ascii="Times New Roman"/>
          <w:b w:val="false"/>
          <w:i w:val="false"/>
          <w:color w:val="000000"/>
          <w:sz w:val="28"/>
        </w:rPr>
        <w:t>
      Центральный депозитарий после осуществления операции, указанной в части второй настоящего пункта вносит соответствующие записи по счету для учета невостребованных денег, открытому в системе учета центрального депозитария, а также направляет лицу, указанному в части первой настоящего пункта и (или) эмитенту, держателем ценных бумаг которого является данное лицо, отчет о проведенной операции, в порядке предусмотренном внутренними документами центрального депозитария.".</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рынка ценных бумаг, в которые</w:t>
            </w:r>
            <w:r>
              <w:br/>
            </w:r>
            <w:r>
              <w:rPr>
                <w:rFonts w:ascii="Times New Roman"/>
                <w:b w:val="false"/>
                <w:i w:val="false"/>
                <w:color w:val="000000"/>
                <w:sz w:val="20"/>
              </w:rPr>
              <w:t xml:space="preserve">вносятся изменения и </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 xml:space="preserve">Агентства Республики </w:t>
            </w:r>
            <w:r>
              <w:br/>
            </w:r>
            <w:r>
              <w:rPr>
                <w:rFonts w:ascii="Times New Roman"/>
                <w:b w:val="false"/>
                <w:i w:val="false"/>
                <w:color w:val="000000"/>
                <w:sz w:val="20"/>
              </w:rPr>
              <w:t>Казахстан</w:t>
            </w:r>
            <w:r>
              <w:br/>
            </w:r>
            <w:r>
              <w:rPr>
                <w:rFonts w:ascii="Times New Roman"/>
                <w:b w:val="false"/>
                <w:i w:val="false"/>
                <w:color w:val="000000"/>
                <w:sz w:val="20"/>
              </w:rPr>
              <w:t>по регулированию и надзору</w:t>
            </w:r>
            <w:r>
              <w:br/>
            </w:r>
            <w:r>
              <w:rPr>
                <w:rFonts w:ascii="Times New Roman"/>
                <w:b w:val="false"/>
                <w:i w:val="false"/>
                <w:color w:val="000000"/>
                <w:sz w:val="20"/>
              </w:rPr>
              <w:t>финансового рынка и</w:t>
            </w:r>
            <w:r>
              <w:br/>
            </w:r>
            <w:r>
              <w:rPr>
                <w:rFonts w:ascii="Times New Roman"/>
                <w:b w:val="false"/>
                <w:i w:val="false"/>
                <w:color w:val="000000"/>
                <w:sz w:val="20"/>
              </w:rPr>
              <w:t>финансовых организаций</w:t>
            </w:r>
            <w:r>
              <w:br/>
            </w:r>
            <w:r>
              <w:rPr>
                <w:rFonts w:ascii="Times New Roman"/>
                <w:b w:val="false"/>
                <w:i w:val="false"/>
                <w:color w:val="000000"/>
                <w:sz w:val="20"/>
              </w:rPr>
              <w:t>от 21 августа 2004 года № 259</w:t>
            </w:r>
          </w:p>
        </w:tc>
      </w:tr>
    </w:tbl>
    <w:bookmarkStart w:name="z176" w:id="145"/>
    <w:p>
      <w:pPr>
        <w:spacing w:after="0"/>
        <w:ind w:left="0"/>
        <w:jc w:val="left"/>
      </w:pPr>
      <w:r>
        <w:rPr>
          <w:rFonts w:ascii="Times New Roman"/>
          <w:b/>
          <w:i w:val="false"/>
          <w:color w:val="000000"/>
        </w:rPr>
        <w:t xml:space="preserve"> Правила, формы и сроки предоставления акционерным инвестиционным фондом или управляющей компанией информации о стоимости и составе активов и обязательств, стоимости чистых активов инвестиционного фонда, а также количестве держателей паев и доходности пая</w:t>
      </w:r>
    </w:p>
    <w:bookmarkEnd w:id="145"/>
    <w:bookmarkStart w:name="z177" w:id="146"/>
    <w:p>
      <w:pPr>
        <w:spacing w:after="0"/>
        <w:ind w:left="0"/>
        <w:jc w:val="both"/>
      </w:pPr>
      <w:r>
        <w:rPr>
          <w:rFonts w:ascii="Times New Roman"/>
          <w:b w:val="false"/>
          <w:i w:val="false"/>
          <w:color w:val="000000"/>
          <w:sz w:val="28"/>
        </w:rPr>
        <w:t xml:space="preserve">
      1. Настоящие Правила, формы и сроки предоставления акционерным инвестиционным фондом или управляющей компанией информации о стоимости и составе активов и обязательств, стоимости чистых активов инвестиционного фонда, а также количестве держателей паев и доходности пая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инвестиционных и венчурных фондах" и определяют порядок, формы и сроки предоставления акционерным инвестиционным фондом или управляющей компанией информации о стоимости и составе активов и обязательств, стоимости чистых активов инвестиционного фонда, а также количестве держателей паев и доходности пая.</w:t>
      </w:r>
    </w:p>
    <w:bookmarkEnd w:id="146"/>
    <w:bookmarkStart w:name="z178" w:id="147"/>
    <w:p>
      <w:pPr>
        <w:spacing w:after="0"/>
        <w:ind w:left="0"/>
        <w:jc w:val="both"/>
      </w:pPr>
      <w:r>
        <w:rPr>
          <w:rFonts w:ascii="Times New Roman"/>
          <w:b w:val="false"/>
          <w:i w:val="false"/>
          <w:color w:val="000000"/>
          <w:sz w:val="28"/>
        </w:rPr>
        <w:t xml:space="preserve">
      2. Информация о стоимости и составе активов и обязательств, стоимости чистых активов инвестиционного фонда, а также количестве держателей паев и доходности пая паевого инвестиционного фонда ежемесячно по состоянию на первое число каждого месяца не позднее седьмого рабочего дня этого месяца размещается на официальном интернет-ресурсе управляющей компании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p>
    <w:bookmarkEnd w:id="147"/>
    <w:bookmarkStart w:name="z179" w:id="148"/>
    <w:p>
      <w:pPr>
        <w:spacing w:after="0"/>
        <w:ind w:left="0"/>
        <w:jc w:val="both"/>
      </w:pPr>
      <w:r>
        <w:rPr>
          <w:rFonts w:ascii="Times New Roman"/>
          <w:b w:val="false"/>
          <w:i w:val="false"/>
          <w:color w:val="000000"/>
          <w:sz w:val="28"/>
        </w:rPr>
        <w:t>
      При отсутствии действующего договора доверительного управления, заключаемого между акционерным инвестиционным фондом и управляющей компанией, акционерным инвестиционным фондом информация о стоимости и составе активов и обязательств, стоимости чистых активов акционерного инвестиционного фонда размещается на интернет-ресурсе депозитария финансовой отчетности в порядке, по форме и в сроки, указанных в части первой настоящего пункта.</w:t>
      </w:r>
    </w:p>
    <w:bookmarkEnd w:id="148"/>
    <w:bookmarkStart w:name="z180" w:id="149"/>
    <w:p>
      <w:pPr>
        <w:spacing w:after="0"/>
        <w:ind w:left="0"/>
        <w:jc w:val="both"/>
      </w:pPr>
      <w:r>
        <w:rPr>
          <w:rFonts w:ascii="Times New Roman"/>
          <w:b w:val="false"/>
          <w:i w:val="false"/>
          <w:color w:val="000000"/>
          <w:sz w:val="28"/>
        </w:rPr>
        <w:t>
      3. Доходность паев паевого инвестиционного фонда рассчитывается по формуле:</w:t>
      </w:r>
    </w:p>
    <w:bookmarkEnd w:id="149"/>
    <w:bookmarkStart w:name="z181" w:id="150"/>
    <w:p>
      <w:pPr>
        <w:spacing w:after="0"/>
        <w:ind w:left="0"/>
        <w:jc w:val="both"/>
      </w:pPr>
      <w:r>
        <w:rPr>
          <w:rFonts w:ascii="Times New Roman"/>
          <w:b w:val="false"/>
          <w:i w:val="false"/>
          <w:color w:val="000000"/>
          <w:sz w:val="28"/>
        </w:rPr>
        <w:t>
      ((Р1/Р2-1)/N * 365 дней * 100), где:</w:t>
      </w:r>
    </w:p>
    <w:bookmarkEnd w:id="150"/>
    <w:bookmarkStart w:name="z182" w:id="151"/>
    <w:p>
      <w:pPr>
        <w:spacing w:after="0"/>
        <w:ind w:left="0"/>
        <w:jc w:val="both"/>
      </w:pPr>
      <w:r>
        <w:rPr>
          <w:rFonts w:ascii="Times New Roman"/>
          <w:b w:val="false"/>
          <w:i w:val="false"/>
          <w:color w:val="000000"/>
          <w:sz w:val="28"/>
        </w:rPr>
        <w:t>
      P1 – расчетная стоимость пая на конец периода;</w:t>
      </w:r>
    </w:p>
    <w:bookmarkEnd w:id="151"/>
    <w:bookmarkStart w:name="z183" w:id="152"/>
    <w:p>
      <w:pPr>
        <w:spacing w:after="0"/>
        <w:ind w:left="0"/>
        <w:jc w:val="both"/>
      </w:pPr>
      <w:r>
        <w:rPr>
          <w:rFonts w:ascii="Times New Roman"/>
          <w:b w:val="false"/>
          <w:i w:val="false"/>
          <w:color w:val="000000"/>
          <w:sz w:val="28"/>
        </w:rPr>
        <w:t>
      P2 – расчетная стоимость пая на начало периода;</w:t>
      </w:r>
    </w:p>
    <w:bookmarkEnd w:id="152"/>
    <w:bookmarkStart w:name="z184" w:id="153"/>
    <w:p>
      <w:pPr>
        <w:spacing w:after="0"/>
        <w:ind w:left="0"/>
        <w:jc w:val="both"/>
      </w:pPr>
      <w:r>
        <w:rPr>
          <w:rFonts w:ascii="Times New Roman"/>
          <w:b w:val="false"/>
          <w:i w:val="false"/>
          <w:color w:val="000000"/>
          <w:sz w:val="28"/>
        </w:rPr>
        <w:t>
      N – количество дней в периоде.</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формам и срокам</w:t>
            </w:r>
            <w:r>
              <w:br/>
            </w:r>
            <w:r>
              <w:rPr>
                <w:rFonts w:ascii="Times New Roman"/>
                <w:b w:val="false"/>
                <w:i w:val="false"/>
                <w:color w:val="000000"/>
                <w:sz w:val="20"/>
              </w:rPr>
              <w:t>предоставления акционерным</w:t>
            </w:r>
            <w:r>
              <w:br/>
            </w:r>
            <w:r>
              <w:rPr>
                <w:rFonts w:ascii="Times New Roman"/>
                <w:b w:val="false"/>
                <w:i w:val="false"/>
                <w:color w:val="000000"/>
                <w:sz w:val="20"/>
              </w:rPr>
              <w:t>инвестиционным фондом или</w:t>
            </w:r>
            <w:r>
              <w:br/>
            </w:r>
            <w:r>
              <w:rPr>
                <w:rFonts w:ascii="Times New Roman"/>
                <w:b w:val="false"/>
                <w:i w:val="false"/>
                <w:color w:val="000000"/>
                <w:sz w:val="20"/>
              </w:rPr>
              <w:t>управляющей компанией</w:t>
            </w:r>
            <w:r>
              <w:br/>
            </w:r>
            <w:r>
              <w:rPr>
                <w:rFonts w:ascii="Times New Roman"/>
                <w:b w:val="false"/>
                <w:i w:val="false"/>
                <w:color w:val="000000"/>
                <w:sz w:val="20"/>
              </w:rPr>
              <w:t>информации о стоимости и</w:t>
            </w:r>
            <w:r>
              <w:br/>
            </w:r>
            <w:r>
              <w:rPr>
                <w:rFonts w:ascii="Times New Roman"/>
                <w:b w:val="false"/>
                <w:i w:val="false"/>
                <w:color w:val="000000"/>
                <w:sz w:val="20"/>
              </w:rPr>
              <w:t>составе активов и обязательств,</w:t>
            </w:r>
            <w:r>
              <w:br/>
            </w:r>
            <w:r>
              <w:rPr>
                <w:rFonts w:ascii="Times New Roman"/>
                <w:b w:val="false"/>
                <w:i w:val="false"/>
                <w:color w:val="000000"/>
                <w:sz w:val="20"/>
              </w:rPr>
              <w:t>стоимости чистых активов</w:t>
            </w:r>
            <w:r>
              <w:br/>
            </w:r>
            <w:r>
              <w:rPr>
                <w:rFonts w:ascii="Times New Roman"/>
                <w:b w:val="false"/>
                <w:i w:val="false"/>
                <w:color w:val="000000"/>
                <w:sz w:val="20"/>
              </w:rPr>
              <w:t>инвестиционного фонда,</w:t>
            </w:r>
            <w:r>
              <w:br/>
            </w:r>
            <w:r>
              <w:rPr>
                <w:rFonts w:ascii="Times New Roman"/>
                <w:b w:val="false"/>
                <w:i w:val="false"/>
                <w:color w:val="000000"/>
                <w:sz w:val="20"/>
              </w:rPr>
              <w:t>а также количестве держателей</w:t>
            </w:r>
            <w:r>
              <w:br/>
            </w:r>
            <w:r>
              <w:rPr>
                <w:rFonts w:ascii="Times New Roman"/>
                <w:b w:val="false"/>
                <w:i w:val="false"/>
                <w:color w:val="000000"/>
                <w:sz w:val="20"/>
              </w:rPr>
              <w:t>паев и доходности пая</w:t>
            </w:r>
          </w:p>
        </w:tc>
      </w:tr>
    </w:tbl>
    <w:bookmarkStart w:name="z186" w:id="154"/>
    <w:p>
      <w:pPr>
        <w:spacing w:after="0"/>
        <w:ind w:left="0"/>
        <w:jc w:val="left"/>
      </w:pPr>
      <w:r>
        <w:rPr>
          <w:rFonts w:ascii="Times New Roman"/>
          <w:b/>
          <w:i w:val="false"/>
          <w:color w:val="000000"/>
        </w:rPr>
        <w:t xml:space="preserve"> Стоимость и состав активов и обязательств, стоимость чистых активов инвестиционного фонда, а также количество держателей паев и доходность пая паевого инвестиционного фонда</w:t>
      </w:r>
    </w:p>
    <w:bookmarkEnd w:id="154"/>
    <w:bookmarkStart w:name="z187" w:id="155"/>
    <w:p>
      <w:pPr>
        <w:spacing w:after="0"/>
        <w:ind w:left="0"/>
        <w:jc w:val="left"/>
      </w:pPr>
      <w:r>
        <w:rPr>
          <w:rFonts w:ascii="Times New Roman"/>
          <w:b/>
          <w:i w:val="false"/>
          <w:color w:val="000000"/>
        </w:rPr>
        <w:t xml:space="preserve"> Раздел 1. Стоимость и состав активов и обязательств, стоимость чистых активов инвестиционного фонда </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иностранных эмитентов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ценные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паевых инвестиционных фондов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юридических лиц, не являющихся акционерными обществами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 ценных бумаг инвестиционного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к выплате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56"/>
    <w:p>
      <w:pPr>
        <w:spacing w:after="0"/>
        <w:ind w:left="0"/>
        <w:jc w:val="left"/>
      </w:pPr>
      <w:r>
        <w:rPr>
          <w:rFonts w:ascii="Times New Roman"/>
          <w:b/>
          <w:i w:val="false"/>
          <w:color w:val="000000"/>
        </w:rPr>
        <w:t xml:space="preserve"> Раздел 2. Количество держателей паев и доходность пая паевого инвестиционного фонда</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паев (акций), находящихся в обращении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стоимость пая (для паевого инвестиционного фонда)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пая (для паевого инвестиционного фонда), в % годовых за последние двенадцать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57"/>
    <w:p>
      <w:pPr>
        <w:spacing w:after="0"/>
        <w:ind w:left="0"/>
        <w:jc w:val="both"/>
      </w:pPr>
      <w:r>
        <w:rPr>
          <w:rFonts w:ascii="Times New Roman"/>
          <w:b w:val="false"/>
          <w:i w:val="false"/>
          <w:color w:val="000000"/>
          <w:sz w:val="28"/>
        </w:rPr>
        <w:t>
      продолжение таблицы: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акций (для акционерного инвестиционного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пайщиков юридических лиц (для паевого инвестиционного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пайщиков физических лиц (для паевого инвестиционного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 кастодиана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