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bc3f" w14:textId="a79b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октября 2022 года № 91. Зарегистрировано в Министерстве юстиции Республики Казахстан 28 октября 2022 года № 30340</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18220)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10" w:id="2"/>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2"/>
    <w:bookmarkStart w:name="z11"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12"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3"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4"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6"/>
    <w:bookmarkStart w:name="z15"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Банка Казахстана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7"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Казахстана</w:t>
            </w:r>
            <w:r>
              <w:br/>
            </w:r>
            <w:r>
              <w:rPr>
                <w:rFonts w:ascii="Times New Roman"/>
                <w:b w:val="false"/>
                <w:i w:val="false"/>
                <w:color w:val="000000"/>
                <w:sz w:val="20"/>
              </w:rPr>
              <w:t>от 20 октября 2022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1" w:id="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
    <w:bookmarkStart w:name="z22" w:id="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
    <w:bookmarkStart w:name="z23" w:id="12"/>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12"/>
    <w:bookmarkStart w:name="z24" w:id="13"/>
    <w:p>
      <w:pPr>
        <w:spacing w:after="0"/>
        <w:ind w:left="0"/>
        <w:jc w:val="both"/>
      </w:pPr>
      <w:r>
        <w:rPr>
          <w:rFonts w:ascii="Times New Roman"/>
          <w:b w:val="false"/>
          <w:i w:val="false"/>
          <w:color w:val="000000"/>
          <w:sz w:val="28"/>
        </w:rPr>
        <w:t>
      www.nationalbank.kz</w:t>
      </w:r>
    </w:p>
    <w:bookmarkEnd w:id="13"/>
    <w:bookmarkStart w:name="z25" w:id="14"/>
    <w:p>
      <w:pPr>
        <w:spacing w:after="0"/>
        <w:ind w:left="0"/>
        <w:jc w:val="left"/>
      </w:pPr>
      <w:r>
        <w:rPr>
          <w:rFonts w:ascii="Times New Roman"/>
          <w:b/>
          <w:i w:val="false"/>
          <w:color w:val="000000"/>
        </w:rPr>
        <w:t xml:space="preserve"> Отчет о договоре займа (условного обязательства)</w:t>
      </w:r>
    </w:p>
    <w:bookmarkEnd w:id="14"/>
    <w:bookmarkStart w:name="z26" w:id="15"/>
    <w:p>
      <w:pPr>
        <w:spacing w:after="0"/>
        <w:ind w:left="0"/>
        <w:jc w:val="both"/>
      </w:pPr>
      <w:r>
        <w:rPr>
          <w:rFonts w:ascii="Times New Roman"/>
          <w:b w:val="false"/>
          <w:i w:val="false"/>
          <w:color w:val="000000"/>
          <w:sz w:val="28"/>
        </w:rPr>
        <w:t>
      Индекс формы административных данных: CR_CC1</w:t>
      </w:r>
    </w:p>
    <w:bookmarkEnd w:id="15"/>
    <w:bookmarkStart w:name="z27" w:id="16"/>
    <w:p>
      <w:pPr>
        <w:spacing w:after="0"/>
        <w:ind w:left="0"/>
        <w:jc w:val="both"/>
      </w:pPr>
      <w:r>
        <w:rPr>
          <w:rFonts w:ascii="Times New Roman"/>
          <w:b w:val="false"/>
          <w:i w:val="false"/>
          <w:color w:val="000000"/>
          <w:sz w:val="28"/>
        </w:rPr>
        <w:t>
      Периодичность: по мере изменения или получения данных о договоре займа (условного обязательства)</w:t>
      </w:r>
    </w:p>
    <w:bookmarkEnd w:id="16"/>
    <w:bookmarkStart w:name="z28" w:id="17"/>
    <w:p>
      <w:pPr>
        <w:spacing w:after="0"/>
        <w:ind w:left="0"/>
        <w:jc w:val="both"/>
      </w:pPr>
      <w:r>
        <w:rPr>
          <w:rFonts w:ascii="Times New Roman"/>
          <w:b w:val="false"/>
          <w:i w:val="false"/>
          <w:color w:val="000000"/>
          <w:sz w:val="28"/>
        </w:rPr>
        <w:t>
      Отчетный период: по состоянию на "___" "_______________" 20__ года</w:t>
      </w:r>
    </w:p>
    <w:bookmarkEnd w:id="17"/>
    <w:bookmarkStart w:name="z29" w:id="18"/>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18"/>
    <w:bookmarkStart w:name="z30" w:id="19"/>
    <w:p>
      <w:pPr>
        <w:spacing w:after="0"/>
        <w:ind w:left="0"/>
        <w:jc w:val="both"/>
      </w:pPr>
      <w:r>
        <w:rPr>
          <w:rFonts w:ascii="Times New Roman"/>
          <w:b w:val="false"/>
          <w:i w:val="false"/>
          <w:color w:val="000000"/>
          <w:sz w:val="28"/>
        </w:rPr>
        <w:t>
      Срок представления формы административных данных: в течение десяти рабочих дней со дня изменения или получения данных о договоре займа (условного обязательства)</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 w:id="20"/>
    <w:p>
      <w:pPr>
        <w:spacing w:after="0"/>
        <w:ind w:left="0"/>
        <w:jc w:val="both"/>
      </w:pPr>
      <w:r>
        <w:rPr>
          <w:rFonts w:ascii="Times New Roman"/>
          <w:b w:val="false"/>
          <w:i w:val="false"/>
          <w:color w:val="000000"/>
          <w:sz w:val="28"/>
        </w:rPr>
        <w:t>
      Таблица 1. Отчет о договоре займа (условного обязательства)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спрэд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 заемщика валютной выручки и (или) инструментов хеджирования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рефинансированному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кредиторе: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заемщике: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кредитора, принявший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1"/>
    <w:p>
      <w:pPr>
        <w:spacing w:after="0"/>
        <w:ind w:left="0"/>
        <w:jc w:val="both"/>
      </w:pPr>
      <w:r>
        <w:rPr>
          <w:rFonts w:ascii="Times New Roman"/>
          <w:b w:val="false"/>
          <w:i w:val="false"/>
          <w:color w:val="000000"/>
          <w:sz w:val="28"/>
        </w:rPr>
        <w:t>
      Таблица 2. График погашения займа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 w:id="22"/>
      <w:r>
        <w:rPr>
          <w:rFonts w:ascii="Times New Roman"/>
          <w:b w:val="false"/>
          <w:i w:val="false"/>
          <w:color w:val="000000"/>
          <w:sz w:val="28"/>
        </w:rPr>
        <w:t>
      Наименование _____________________ Адрес____________________</w:t>
      </w:r>
    </w:p>
    <w:bookmarkEnd w:id="22"/>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 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договоре займа</w:t>
            </w:r>
            <w:r>
              <w:br/>
            </w:r>
            <w:r>
              <w:rPr>
                <w:rFonts w:ascii="Times New Roman"/>
                <w:b w:val="false"/>
                <w:i w:val="false"/>
                <w:color w:val="000000"/>
                <w:sz w:val="20"/>
              </w:rPr>
              <w:t>(условного обязательства)</w:t>
            </w:r>
          </w:p>
        </w:tc>
      </w:tr>
    </w:tbl>
    <w:bookmarkStart w:name="z36" w:id="23"/>
    <w:p>
      <w:pPr>
        <w:spacing w:after="0"/>
        <w:ind w:left="0"/>
        <w:jc w:val="left"/>
      </w:pPr>
      <w:r>
        <w:rPr>
          <w:rFonts w:ascii="Times New Roman"/>
          <w:b/>
          <w:i w:val="false"/>
          <w:color w:val="000000"/>
        </w:rPr>
        <w:t xml:space="preserve"> Пояснение по заполнению формы административных данных Отчет о договоре займа (условного обязательства) (индекс – CR_CC1, периодичность – по мере изменения или получения данных о договоре займа (условного обязательства)</w:t>
      </w:r>
    </w:p>
    <w:bookmarkEnd w:id="23"/>
    <w:bookmarkStart w:name="z37" w:id="24"/>
    <w:p>
      <w:pPr>
        <w:spacing w:after="0"/>
        <w:ind w:left="0"/>
        <w:jc w:val="left"/>
      </w:pPr>
      <w:r>
        <w:rPr>
          <w:rFonts w:ascii="Times New Roman"/>
          <w:b/>
          <w:i w:val="false"/>
          <w:color w:val="000000"/>
        </w:rPr>
        <w:t xml:space="preserve"> Глава 1. Общие положения</w:t>
      </w:r>
    </w:p>
    <w:bookmarkEnd w:id="24"/>
    <w:bookmarkStart w:name="z38" w:id="2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договоре займа (условного обязательства)" (далее – Форма).</w:t>
      </w:r>
    </w:p>
    <w:bookmarkEnd w:id="25"/>
    <w:bookmarkStart w:name="z39" w:id="2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6"/>
    <w:bookmarkStart w:name="z40" w:id="27"/>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27"/>
    <w:bookmarkStart w:name="z41" w:id="28"/>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8"/>
    <w:bookmarkStart w:name="z42" w:id="29"/>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29"/>
    <w:bookmarkStart w:name="z43" w:id="30"/>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30"/>
    <w:bookmarkStart w:name="z44" w:id="31"/>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31"/>
    <w:bookmarkStart w:name="z45" w:id="32"/>
    <w:p>
      <w:pPr>
        <w:spacing w:after="0"/>
        <w:ind w:left="0"/>
        <w:jc w:val="left"/>
      </w:pPr>
      <w:r>
        <w:rPr>
          <w:rFonts w:ascii="Times New Roman"/>
          <w:b/>
          <w:i w:val="false"/>
          <w:color w:val="000000"/>
        </w:rPr>
        <w:t xml:space="preserve"> Глава 2. Пояснение по заполнению Формы</w:t>
      </w:r>
    </w:p>
    <w:bookmarkEnd w:id="32"/>
    <w:bookmarkStart w:name="z46" w:id="33"/>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33"/>
    <w:bookmarkStart w:name="z47" w:id="34"/>
    <w:p>
      <w:pPr>
        <w:spacing w:after="0"/>
        <w:ind w:left="0"/>
        <w:jc w:val="both"/>
      </w:pPr>
      <w:r>
        <w:rPr>
          <w:rFonts w:ascii="Times New Roman"/>
          <w:b w:val="false"/>
          <w:i w:val="false"/>
          <w:color w:val="000000"/>
          <w:sz w:val="28"/>
        </w:rPr>
        <w:t>
      Виды (роли) субъекта кредитной истории;</w:t>
      </w:r>
    </w:p>
    <w:bookmarkEnd w:id="34"/>
    <w:bookmarkStart w:name="z48" w:id="35"/>
    <w:p>
      <w:pPr>
        <w:spacing w:after="0"/>
        <w:ind w:left="0"/>
        <w:jc w:val="both"/>
      </w:pPr>
      <w:r>
        <w:rPr>
          <w:rFonts w:ascii="Times New Roman"/>
          <w:b w:val="false"/>
          <w:i w:val="false"/>
          <w:color w:val="000000"/>
          <w:sz w:val="28"/>
        </w:rPr>
        <w:t>
      Виды идентификатора;</w:t>
      </w:r>
    </w:p>
    <w:bookmarkEnd w:id="35"/>
    <w:bookmarkStart w:name="z49" w:id="36"/>
    <w:p>
      <w:pPr>
        <w:spacing w:after="0"/>
        <w:ind w:left="0"/>
        <w:jc w:val="both"/>
      </w:pPr>
      <w:r>
        <w:rPr>
          <w:rFonts w:ascii="Times New Roman"/>
          <w:b w:val="false"/>
          <w:i w:val="false"/>
          <w:color w:val="000000"/>
          <w:sz w:val="28"/>
        </w:rPr>
        <w:t>
      Виды займа, условного обязательства;</w:t>
      </w:r>
    </w:p>
    <w:bookmarkEnd w:id="36"/>
    <w:bookmarkStart w:name="z50" w:id="37"/>
    <w:p>
      <w:pPr>
        <w:spacing w:after="0"/>
        <w:ind w:left="0"/>
        <w:jc w:val="both"/>
      </w:pPr>
      <w:r>
        <w:rPr>
          <w:rFonts w:ascii="Times New Roman"/>
          <w:b w:val="false"/>
          <w:i w:val="false"/>
          <w:color w:val="000000"/>
          <w:sz w:val="28"/>
        </w:rPr>
        <w:t>
      Филиалы;</w:t>
      </w:r>
    </w:p>
    <w:bookmarkEnd w:id="37"/>
    <w:bookmarkStart w:name="z51" w:id="38"/>
    <w:p>
      <w:pPr>
        <w:spacing w:after="0"/>
        <w:ind w:left="0"/>
        <w:jc w:val="both"/>
      </w:pPr>
      <w:r>
        <w:rPr>
          <w:rFonts w:ascii="Times New Roman"/>
          <w:b w:val="false"/>
          <w:i w:val="false"/>
          <w:color w:val="000000"/>
          <w:sz w:val="28"/>
        </w:rPr>
        <w:t>
      Виды валюты;</w:t>
      </w:r>
    </w:p>
    <w:bookmarkEnd w:id="38"/>
    <w:bookmarkStart w:name="z52" w:id="39"/>
    <w:p>
      <w:pPr>
        <w:spacing w:after="0"/>
        <w:ind w:left="0"/>
        <w:jc w:val="both"/>
      </w:pPr>
      <w:r>
        <w:rPr>
          <w:rFonts w:ascii="Times New Roman"/>
          <w:b w:val="false"/>
          <w:i w:val="false"/>
          <w:color w:val="000000"/>
          <w:sz w:val="28"/>
        </w:rPr>
        <w:t>
      Виды ставок;</w:t>
      </w:r>
    </w:p>
    <w:bookmarkEnd w:id="39"/>
    <w:bookmarkStart w:name="z53" w:id="40"/>
    <w:p>
      <w:pPr>
        <w:spacing w:after="0"/>
        <w:ind w:left="0"/>
        <w:jc w:val="both"/>
      </w:pPr>
      <w:r>
        <w:rPr>
          <w:rFonts w:ascii="Times New Roman"/>
          <w:b w:val="false"/>
          <w:i w:val="false"/>
          <w:color w:val="000000"/>
          <w:sz w:val="28"/>
        </w:rPr>
        <w:t>
      Плавающие индексы;</w:t>
      </w:r>
    </w:p>
    <w:bookmarkEnd w:id="40"/>
    <w:bookmarkStart w:name="z54" w:id="41"/>
    <w:p>
      <w:pPr>
        <w:spacing w:after="0"/>
        <w:ind w:left="0"/>
        <w:jc w:val="both"/>
      </w:pPr>
      <w:r>
        <w:rPr>
          <w:rFonts w:ascii="Times New Roman"/>
          <w:b w:val="false"/>
          <w:i w:val="false"/>
          <w:color w:val="000000"/>
          <w:sz w:val="28"/>
        </w:rPr>
        <w:t>
      Цели кредитования;</w:t>
      </w:r>
    </w:p>
    <w:bookmarkEnd w:id="41"/>
    <w:bookmarkStart w:name="z55" w:id="42"/>
    <w:p>
      <w:pPr>
        <w:spacing w:after="0"/>
        <w:ind w:left="0"/>
        <w:jc w:val="both"/>
      </w:pPr>
      <w:r>
        <w:rPr>
          <w:rFonts w:ascii="Times New Roman"/>
          <w:b w:val="false"/>
          <w:i w:val="false"/>
          <w:color w:val="000000"/>
          <w:sz w:val="28"/>
        </w:rPr>
        <w:t>
      Объекты кредитования;</w:t>
      </w:r>
    </w:p>
    <w:bookmarkEnd w:id="42"/>
    <w:bookmarkStart w:name="z56" w:id="43"/>
    <w:p>
      <w:pPr>
        <w:spacing w:after="0"/>
        <w:ind w:left="0"/>
        <w:jc w:val="both"/>
      </w:pPr>
      <w:r>
        <w:rPr>
          <w:rFonts w:ascii="Times New Roman"/>
          <w:b w:val="false"/>
          <w:i w:val="false"/>
          <w:color w:val="000000"/>
          <w:sz w:val="28"/>
        </w:rPr>
        <w:t>
      Источники финансирования;</w:t>
      </w:r>
    </w:p>
    <w:bookmarkEnd w:id="43"/>
    <w:bookmarkStart w:name="z57" w:id="44"/>
    <w:p>
      <w:pPr>
        <w:spacing w:after="0"/>
        <w:ind w:left="0"/>
        <w:jc w:val="both"/>
      </w:pPr>
      <w:r>
        <w:rPr>
          <w:rFonts w:ascii="Times New Roman"/>
          <w:b w:val="false"/>
          <w:i w:val="false"/>
          <w:color w:val="000000"/>
          <w:sz w:val="28"/>
        </w:rPr>
        <w:t>
      Признаки передачи (продажи), принятия (покупки);</w:t>
      </w:r>
    </w:p>
    <w:bookmarkEnd w:id="44"/>
    <w:bookmarkStart w:name="z58" w:id="45"/>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45"/>
    <w:bookmarkStart w:name="z59" w:id="46"/>
    <w:p>
      <w:pPr>
        <w:spacing w:after="0"/>
        <w:ind w:left="0"/>
        <w:jc w:val="both"/>
      </w:pPr>
      <w:r>
        <w:rPr>
          <w:rFonts w:ascii="Times New Roman"/>
          <w:b w:val="false"/>
          <w:i w:val="false"/>
          <w:color w:val="000000"/>
          <w:sz w:val="28"/>
        </w:rPr>
        <w:t>
      Основания прекращения обязательства;</w:t>
      </w:r>
    </w:p>
    <w:bookmarkEnd w:id="46"/>
    <w:bookmarkStart w:name="z60" w:id="47"/>
    <w:p>
      <w:pPr>
        <w:spacing w:after="0"/>
        <w:ind w:left="0"/>
        <w:jc w:val="both"/>
      </w:pPr>
      <w:r>
        <w:rPr>
          <w:rFonts w:ascii="Times New Roman"/>
          <w:b w:val="false"/>
          <w:i w:val="false"/>
          <w:color w:val="000000"/>
          <w:sz w:val="28"/>
        </w:rPr>
        <w:t>
      Уполномоченные органы кредитора.</w:t>
      </w:r>
    </w:p>
    <w:bookmarkEnd w:id="47"/>
    <w:bookmarkStart w:name="z61" w:id="48"/>
    <w:p>
      <w:pPr>
        <w:spacing w:after="0"/>
        <w:ind w:left="0"/>
        <w:jc w:val="both"/>
      </w:pPr>
      <w:r>
        <w:rPr>
          <w:rFonts w:ascii="Times New Roman"/>
          <w:b w:val="false"/>
          <w:i w:val="false"/>
          <w:color w:val="000000"/>
          <w:sz w:val="28"/>
        </w:rPr>
        <w:t>
      8. В Форме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иных отношений в соответствии с законодательством Республики Казахстан.</w:t>
      </w:r>
    </w:p>
    <w:bookmarkEnd w:id="48"/>
    <w:bookmarkStart w:name="z62" w:id="49"/>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49"/>
    <w:bookmarkStart w:name="z63" w:id="50"/>
    <w:p>
      <w:pPr>
        <w:spacing w:after="0"/>
        <w:ind w:left="0"/>
        <w:jc w:val="both"/>
      </w:pPr>
      <w:r>
        <w:rPr>
          <w:rFonts w:ascii="Times New Roman"/>
          <w:b w:val="false"/>
          <w:i w:val="false"/>
          <w:color w:val="000000"/>
          <w:sz w:val="28"/>
        </w:rPr>
        <w:t>
      В целях Формы к платежным карточкам относятся займы, выдаваемые держателям платежной карточки в пределах постоянного лимита, установленного договором выпуска платежной карточки, и не требующие одобрения кредитора. Займы, выдаваемые держателям платежных карточек в рамках переменного лимита, устанавливаемого кредитором для каждого запрашиваемого заемщиком займа, классифицируются в Форме как займы, выдаваемые в рамках кредитной линии.</w:t>
      </w:r>
    </w:p>
    <w:bookmarkEnd w:id="50"/>
    <w:bookmarkStart w:name="z64" w:id="51"/>
    <w:p>
      <w:pPr>
        <w:spacing w:after="0"/>
        <w:ind w:left="0"/>
        <w:jc w:val="both"/>
      </w:pPr>
      <w:r>
        <w:rPr>
          <w:rFonts w:ascii="Times New Roman"/>
          <w:b w:val="false"/>
          <w:i w:val="false"/>
          <w:color w:val="000000"/>
          <w:sz w:val="28"/>
        </w:rPr>
        <w:t>
      Для филиала-нерезидента Республики Казахстан под балансом понимается отчет об активах и обязательствах.</w:t>
      </w:r>
    </w:p>
    <w:bookmarkEnd w:id="51"/>
    <w:bookmarkStart w:name="z65" w:id="52"/>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52"/>
    <w:bookmarkStart w:name="z66" w:id="53"/>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53"/>
    <w:bookmarkStart w:name="z67" w:id="54"/>
    <w:p>
      <w:pPr>
        <w:spacing w:after="0"/>
        <w:ind w:left="0"/>
        <w:jc w:val="both"/>
      </w:pPr>
      <w:r>
        <w:rPr>
          <w:rFonts w:ascii="Times New Roman"/>
          <w:b w:val="false"/>
          <w:i w:val="false"/>
          <w:color w:val="000000"/>
          <w:sz w:val="28"/>
        </w:rPr>
        <w:t>
      9. В строках 1.1, 1.2.1, 2.1, 2.7, 2.9, 2.11.1, 2.11.2, 2.14.1, 2.14.2, 2.15.1, 3.1, 3.2, 3.4.1, 4.1.1, 4.2.1, 5.1 и 5.2 Таблицы 1 и строках 3.1 и 3.2 Таблицы 2 значения выбираются из справочников.</w:t>
      </w:r>
    </w:p>
    <w:bookmarkEnd w:id="54"/>
    <w:bookmarkStart w:name="z68" w:id="55"/>
    <w:p>
      <w:pPr>
        <w:spacing w:after="0"/>
        <w:ind w:left="0"/>
        <w:jc w:val="both"/>
      </w:pPr>
      <w:r>
        <w:rPr>
          <w:rFonts w:ascii="Times New Roman"/>
          <w:b w:val="false"/>
          <w:i w:val="false"/>
          <w:color w:val="000000"/>
          <w:sz w:val="28"/>
        </w:rPr>
        <w:t>
      10. В показателях строки 1 Таблицы 1 одному договору займа (условного обязательства) может соответствовать несколько субъектов кредитной истории с разными ролями, вид которых указывается в строке 1.1 Таблицы 1.</w:t>
      </w:r>
    </w:p>
    <w:bookmarkEnd w:id="55"/>
    <w:bookmarkStart w:name="z69" w:id="56"/>
    <w:p>
      <w:pPr>
        <w:spacing w:after="0"/>
        <w:ind w:left="0"/>
        <w:jc w:val="both"/>
      </w:pPr>
      <w:r>
        <w:rPr>
          <w:rFonts w:ascii="Times New Roman"/>
          <w:b w:val="false"/>
          <w:i w:val="false"/>
          <w:color w:val="000000"/>
          <w:sz w:val="28"/>
        </w:rPr>
        <w:t>
      В строке 1.2 Таблицы 1 по одному субъекту кредитной истории допускается одновременное отражение нескольких актуальных значений.</w:t>
      </w:r>
    </w:p>
    <w:bookmarkEnd w:id="56"/>
    <w:bookmarkStart w:name="z70" w:id="57"/>
    <w:p>
      <w:pPr>
        <w:spacing w:after="0"/>
        <w:ind w:left="0"/>
        <w:jc w:val="both"/>
      </w:pPr>
      <w:r>
        <w:rPr>
          <w:rFonts w:ascii="Times New Roman"/>
          <w:b w:val="false"/>
          <w:i w:val="false"/>
          <w:color w:val="000000"/>
          <w:sz w:val="28"/>
        </w:rPr>
        <w:t>
      В строке 1.3 Таблицы 1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1.</w:t>
      </w:r>
    </w:p>
    <w:bookmarkEnd w:id="57"/>
    <w:bookmarkStart w:name="z71" w:id="58"/>
    <w:p>
      <w:pPr>
        <w:spacing w:after="0"/>
        <w:ind w:left="0"/>
        <w:jc w:val="both"/>
      </w:pPr>
      <w:r>
        <w:rPr>
          <w:rFonts w:ascii="Times New Roman"/>
          <w:b w:val="false"/>
          <w:i w:val="false"/>
          <w:color w:val="000000"/>
          <w:sz w:val="28"/>
        </w:rPr>
        <w:t>
      11. В строках 2.1, 2.2, 2.3, 2.4, 2.5, 2,6, 2,7, 2.8, 2.9, 2.10, 2.11, 2.12, 2.13 и 2.16 Таблицы 1 одному договору соответствует не более одного актуального значения.</w:t>
      </w:r>
    </w:p>
    <w:bookmarkEnd w:id="58"/>
    <w:bookmarkStart w:name="z72" w:id="59"/>
    <w:p>
      <w:pPr>
        <w:spacing w:after="0"/>
        <w:ind w:left="0"/>
        <w:jc w:val="both"/>
      </w:pPr>
      <w:r>
        <w:rPr>
          <w:rFonts w:ascii="Times New Roman"/>
          <w:b w:val="false"/>
          <w:i w:val="false"/>
          <w:color w:val="000000"/>
          <w:sz w:val="28"/>
        </w:rPr>
        <w:t>
      12. В строках 2.2 и 2.3 Таблицы 1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59"/>
    <w:bookmarkStart w:name="z73" w:id="60"/>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60"/>
    <w:bookmarkStart w:name="z74" w:id="61"/>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61"/>
    <w:bookmarkStart w:name="z75" w:id="62"/>
    <w:p>
      <w:pPr>
        <w:spacing w:after="0"/>
        <w:ind w:left="0"/>
        <w:jc w:val="both"/>
      </w:pPr>
      <w:r>
        <w:rPr>
          <w:rFonts w:ascii="Times New Roman"/>
          <w:b w:val="false"/>
          <w:i w:val="false"/>
          <w:color w:val="000000"/>
          <w:sz w:val="28"/>
        </w:rPr>
        <w:t>
      Если по платежным карточкам с постоянным кредитным лимитом оформляется общий договор о выпуске платежных карточек, по показателю "номер договора" указывается номер общего договора о выпуске платежной карточки и через знак "/" номер платежной карточки.</w:t>
      </w:r>
    </w:p>
    <w:bookmarkEnd w:id="62"/>
    <w:bookmarkStart w:name="z76" w:id="63"/>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карточки в рамках кредитной линии, по показателю "номер договора" указывается номер договора о выпуске платежной карточки и через знак "/" идентификатор займа.</w:t>
      </w:r>
    </w:p>
    <w:bookmarkEnd w:id="63"/>
    <w:bookmarkStart w:name="z77" w:id="64"/>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64"/>
    <w:bookmarkStart w:name="z78" w:id="65"/>
    <w:p>
      <w:pPr>
        <w:spacing w:after="0"/>
        <w:ind w:left="0"/>
        <w:jc w:val="both"/>
      </w:pPr>
      <w:r>
        <w:rPr>
          <w:rFonts w:ascii="Times New Roman"/>
          <w:b w:val="false"/>
          <w:i w:val="false"/>
          <w:color w:val="000000"/>
          <w:sz w:val="28"/>
        </w:rPr>
        <w:t>
      Дата договора не может быть позднее фактической даты выдачи, даты погашения по условиям договора, фактической даты прекращения обязательства или позднее отчетной даты.</w:t>
      </w:r>
    </w:p>
    <w:bookmarkEnd w:id="65"/>
    <w:bookmarkStart w:name="z79" w:id="66"/>
    <w:p>
      <w:pPr>
        <w:spacing w:after="0"/>
        <w:ind w:left="0"/>
        <w:jc w:val="both"/>
      </w:pPr>
      <w:r>
        <w:rPr>
          <w:rFonts w:ascii="Times New Roman"/>
          <w:b w:val="false"/>
          <w:i w:val="false"/>
          <w:color w:val="000000"/>
          <w:sz w:val="28"/>
        </w:rPr>
        <w:t>
      13. Строка 2.4 Таблицы 1 предназначена для идентификации кредитной линии, в рамках которой предоставляется заем, и является обязательной для заполнения для всех займов, выданных в рамках кредитной линии.</w:t>
      </w:r>
    </w:p>
    <w:bookmarkEnd w:id="66"/>
    <w:bookmarkStart w:name="z80" w:id="67"/>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67"/>
    <w:bookmarkStart w:name="z81" w:id="68"/>
    <w:p>
      <w:pPr>
        <w:spacing w:after="0"/>
        <w:ind w:left="0"/>
        <w:jc w:val="both"/>
      </w:pPr>
      <w:r>
        <w:rPr>
          <w:rFonts w:ascii="Times New Roman"/>
          <w:b w:val="false"/>
          <w:i w:val="false"/>
          <w:color w:val="000000"/>
          <w:sz w:val="28"/>
        </w:rPr>
        <w:t>
      14. В строке 2.7 Таблицы 1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68"/>
    <w:bookmarkStart w:name="z82" w:id="69"/>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в информационной системе, предназначенной для сбора отчетности по займам и условным обязательствам, на основании представленных кредитором сведений о своих филиалах, обновление которых осуществляется по мере необходимости.</w:t>
      </w:r>
    </w:p>
    <w:bookmarkEnd w:id="69"/>
    <w:bookmarkStart w:name="z83" w:id="70"/>
    <w:p>
      <w:pPr>
        <w:spacing w:after="0"/>
        <w:ind w:left="0"/>
        <w:jc w:val="both"/>
      </w:pPr>
      <w:r>
        <w:rPr>
          <w:rFonts w:ascii="Times New Roman"/>
          <w:b w:val="false"/>
          <w:i w:val="false"/>
          <w:color w:val="000000"/>
          <w:sz w:val="28"/>
        </w:rPr>
        <w:t>
      15. Строка 2.8 Таблицы 1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70"/>
    <w:bookmarkStart w:name="z84" w:id="71"/>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71"/>
    <w:bookmarkStart w:name="z85" w:id="72"/>
    <w:p>
      <w:pPr>
        <w:spacing w:after="0"/>
        <w:ind w:left="0"/>
        <w:jc w:val="both"/>
      </w:pPr>
      <w:r>
        <w:rPr>
          <w:rFonts w:ascii="Times New Roman"/>
          <w:b w:val="false"/>
          <w:i w:val="false"/>
          <w:color w:val="000000"/>
          <w:sz w:val="28"/>
        </w:rPr>
        <w:t>
      16. Строка 2.10 Таблицы 1 предназначена для отражения суммы займа (условного обязательства) в валюте, установленной договором, с учетом дополнительных соглашений.</w:t>
      </w:r>
    </w:p>
    <w:bookmarkEnd w:id="72"/>
    <w:bookmarkStart w:name="z86" w:id="73"/>
    <w:p>
      <w:pPr>
        <w:spacing w:after="0"/>
        <w:ind w:left="0"/>
        <w:jc w:val="both"/>
      </w:pPr>
      <w:r>
        <w:rPr>
          <w:rFonts w:ascii="Times New Roman"/>
          <w:b w:val="false"/>
          <w:i w:val="false"/>
          <w:color w:val="000000"/>
          <w:sz w:val="28"/>
        </w:rPr>
        <w:t>
      Для займов, выданных держателям платежных карточек, кредитной линии, овердрафта в качестве суммы займа (условного обязательства) указывается кредитный лимит по договору в выбранной валюте.</w:t>
      </w:r>
    </w:p>
    <w:bookmarkEnd w:id="73"/>
    <w:bookmarkStart w:name="z87" w:id="74"/>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74"/>
    <w:bookmarkStart w:name="z88" w:id="75"/>
    <w:p>
      <w:pPr>
        <w:spacing w:after="0"/>
        <w:ind w:left="0"/>
        <w:jc w:val="both"/>
      </w:pPr>
      <w:r>
        <w:rPr>
          <w:rFonts w:ascii="Times New Roman"/>
          <w:b w:val="false"/>
          <w:i w:val="false"/>
          <w:color w:val="000000"/>
          <w:sz w:val="28"/>
        </w:rPr>
        <w:t>
      Сумма займа в валюте договора не может быть меньше суммы остатка основного долга в валюте договора, за исключением займов, выданных держателям платежных карточек с постоянным кредитным лимитом, установленным договором выпуска платежной карточки.</w:t>
      </w:r>
    </w:p>
    <w:bookmarkEnd w:id="75"/>
    <w:bookmarkStart w:name="z89" w:id="76"/>
    <w:p>
      <w:pPr>
        <w:spacing w:after="0"/>
        <w:ind w:left="0"/>
        <w:jc w:val="both"/>
      </w:pPr>
      <w:r>
        <w:rPr>
          <w:rFonts w:ascii="Times New Roman"/>
          <w:b w:val="false"/>
          <w:i w:val="false"/>
          <w:color w:val="000000"/>
          <w:sz w:val="28"/>
        </w:rPr>
        <w:t>
      17. В показателях строки 2.11 Таблицы 1 отражение ставки в разбивке на фиксированный спрэд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76"/>
    <w:bookmarkStart w:name="z90" w:id="77"/>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 по мере необходимости.</w:t>
      </w:r>
    </w:p>
    <w:bookmarkEnd w:id="77"/>
    <w:bookmarkStart w:name="z91" w:id="78"/>
    <w:p>
      <w:pPr>
        <w:spacing w:after="0"/>
        <w:ind w:left="0"/>
        <w:jc w:val="both"/>
      </w:pPr>
      <w:r>
        <w:rPr>
          <w:rFonts w:ascii="Times New Roman"/>
          <w:b w:val="false"/>
          <w:i w:val="false"/>
          <w:color w:val="000000"/>
          <w:sz w:val="28"/>
        </w:rPr>
        <w:t>
      18. В строке 2.13 Таблицы 1 при отсутствии обеспечения по займу (условному обязательству) указывается значение "1", в ином случае указывается "0" или показатель не передается.</w:t>
      </w:r>
    </w:p>
    <w:bookmarkEnd w:id="78"/>
    <w:bookmarkStart w:name="z92" w:id="79"/>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79"/>
    <w:bookmarkStart w:name="z93" w:id="80"/>
    <w:p>
      <w:pPr>
        <w:spacing w:after="0"/>
        <w:ind w:left="0"/>
        <w:jc w:val="both"/>
      </w:pPr>
      <w:r>
        <w:rPr>
          <w:rFonts w:ascii="Times New Roman"/>
          <w:b w:val="false"/>
          <w:i w:val="false"/>
          <w:color w:val="000000"/>
          <w:sz w:val="28"/>
        </w:rPr>
        <w:t>
      19. Строка 2.14 Таблицы 1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80"/>
    <w:bookmarkStart w:name="z94" w:id="81"/>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81"/>
    <w:bookmarkStart w:name="z95" w:id="82"/>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82"/>
    <w:bookmarkStart w:name="z96" w:id="83"/>
    <w:p>
      <w:pPr>
        <w:spacing w:after="0"/>
        <w:ind w:left="0"/>
        <w:jc w:val="both"/>
      </w:pPr>
      <w:r>
        <w:rPr>
          <w:rFonts w:ascii="Times New Roman"/>
          <w:b w:val="false"/>
          <w:i w:val="false"/>
          <w:color w:val="000000"/>
          <w:sz w:val="28"/>
        </w:rPr>
        <w:t>
      Показатели строки 2.14 Таблицы 1 не предоставляются для операций обратное репо и условных обязательств, не являющихся кредитными линиями.</w:t>
      </w:r>
    </w:p>
    <w:bookmarkEnd w:id="83"/>
    <w:bookmarkStart w:name="z97" w:id="84"/>
    <w:p>
      <w:pPr>
        <w:spacing w:after="0"/>
        <w:ind w:left="0"/>
        <w:jc w:val="both"/>
      </w:pPr>
      <w:r>
        <w:rPr>
          <w:rFonts w:ascii="Times New Roman"/>
          <w:b w:val="false"/>
          <w:i w:val="false"/>
          <w:color w:val="000000"/>
          <w:sz w:val="28"/>
        </w:rPr>
        <w:t>
      20. Строка 2.15 Таблицы 1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84"/>
    <w:bookmarkStart w:name="z98" w:id="85"/>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85"/>
    <w:bookmarkStart w:name="z99" w:id="86"/>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86"/>
    <w:bookmarkStart w:name="z100" w:id="87"/>
    <w:p>
      <w:pPr>
        <w:spacing w:after="0"/>
        <w:ind w:left="0"/>
        <w:jc w:val="both"/>
      </w:pPr>
      <w:r>
        <w:rPr>
          <w:rFonts w:ascii="Times New Roman"/>
          <w:b w:val="false"/>
          <w:i w:val="false"/>
          <w:color w:val="000000"/>
          <w:sz w:val="28"/>
        </w:rPr>
        <w:t>
      21. В строке 2.16 Таблицы 1 при наличии валютной выручки и (или) инструментов хеджирования у субъекта кредитной истории указывается значение "1", в ином случае указывается "0".</w:t>
      </w:r>
    </w:p>
    <w:bookmarkEnd w:id="87"/>
    <w:bookmarkStart w:name="z101" w:id="88"/>
    <w:p>
      <w:pPr>
        <w:spacing w:after="0"/>
        <w:ind w:left="0"/>
        <w:jc w:val="both"/>
      </w:pPr>
      <w:r>
        <w:rPr>
          <w:rFonts w:ascii="Times New Roman"/>
          <w:b w:val="false"/>
          <w:i w:val="false"/>
          <w:color w:val="000000"/>
          <w:sz w:val="28"/>
        </w:rPr>
        <w:t>
      Показатель не предоставляется для займов (условных обязательств), по которым валютой договора является тенге, и для операций обратное репо.</w:t>
      </w:r>
    </w:p>
    <w:bookmarkEnd w:id="88"/>
    <w:bookmarkStart w:name="z102" w:id="89"/>
    <w:p>
      <w:pPr>
        <w:spacing w:after="0"/>
        <w:ind w:left="0"/>
        <w:jc w:val="both"/>
      </w:pPr>
      <w:r>
        <w:rPr>
          <w:rFonts w:ascii="Times New Roman"/>
          <w:b w:val="false"/>
          <w:i w:val="false"/>
          <w:color w:val="000000"/>
          <w:sz w:val="28"/>
        </w:rPr>
        <w:t>
      22. Показатели строки 3 Таблицы 1 предназначены для идентификации займов, права требования по которым переданы (проданы) третьему лицу или приняты (куплены) у третьего лица.</w:t>
      </w:r>
    </w:p>
    <w:bookmarkEnd w:id="89"/>
    <w:bookmarkStart w:name="z103" w:id="90"/>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90"/>
    <w:bookmarkStart w:name="z104" w:id="91"/>
    <w:p>
      <w:pPr>
        <w:spacing w:after="0"/>
        <w:ind w:left="0"/>
        <w:jc w:val="both"/>
      </w:pPr>
      <w:r>
        <w:rPr>
          <w:rFonts w:ascii="Times New Roman"/>
          <w:b w:val="false"/>
          <w:i w:val="false"/>
          <w:color w:val="000000"/>
          <w:sz w:val="28"/>
        </w:rPr>
        <w:t>
      23. Показатели строки 4 Таблицы 1 предназначены для идентификации договора займа, рефинансированного за счет средств, выданных в рамках нового договора займа, и включают указание идентификаторов предыдущего заемщика и предыдущего кредитора, перед которым исполнены обязательства по рефинансированному займу.</w:t>
      </w:r>
    </w:p>
    <w:bookmarkEnd w:id="91"/>
    <w:bookmarkStart w:name="z105" w:id="92"/>
    <w:p>
      <w:pPr>
        <w:spacing w:after="0"/>
        <w:ind w:left="0"/>
        <w:jc w:val="both"/>
      </w:pPr>
      <w:r>
        <w:rPr>
          <w:rFonts w:ascii="Times New Roman"/>
          <w:b w:val="false"/>
          <w:i w:val="false"/>
          <w:color w:val="000000"/>
          <w:sz w:val="28"/>
        </w:rPr>
        <w:t>
      Кредитором обеспечивается идентичность предоставленных по строке 4 Таблицы 1 сведений идентификационным сведениям о займе, являющемся объектом рефинансирования, которые были переданы до осуществления операции его рефинансирования.</w:t>
      </w:r>
    </w:p>
    <w:bookmarkEnd w:id="92"/>
    <w:bookmarkStart w:name="z106" w:id="93"/>
    <w:p>
      <w:pPr>
        <w:spacing w:after="0"/>
        <w:ind w:left="0"/>
        <w:jc w:val="both"/>
      </w:pPr>
      <w:r>
        <w:rPr>
          <w:rFonts w:ascii="Times New Roman"/>
          <w:b w:val="false"/>
          <w:i w:val="false"/>
          <w:color w:val="000000"/>
          <w:sz w:val="28"/>
        </w:rPr>
        <w:t>
      Одному договору займа может соответствовать несколько актуальных значений по строке 4.</w:t>
      </w:r>
    </w:p>
    <w:bookmarkEnd w:id="93"/>
    <w:bookmarkStart w:name="z107" w:id="94"/>
    <w:p>
      <w:pPr>
        <w:spacing w:after="0"/>
        <w:ind w:left="0"/>
        <w:jc w:val="both"/>
      </w:pPr>
      <w:r>
        <w:rPr>
          <w:rFonts w:ascii="Times New Roman"/>
          <w:b w:val="false"/>
          <w:i w:val="false"/>
          <w:color w:val="000000"/>
          <w:sz w:val="28"/>
        </w:rPr>
        <w:t>
      Строки 4.1 и 4.2 Таблицы 1 являются обязательными для заполнения для всех займов, предоставленных для целей рефинансирования другого займа. Строки 4.3 и 4.4 Таблицы 1 являются обязательными для заполнения для займов, предоставленных кредитором для целей внутреннего рефинансирования.</w:t>
      </w:r>
    </w:p>
    <w:bookmarkEnd w:id="94"/>
    <w:bookmarkStart w:name="z108" w:id="95"/>
    <w:p>
      <w:pPr>
        <w:spacing w:after="0"/>
        <w:ind w:left="0"/>
        <w:jc w:val="both"/>
      </w:pPr>
      <w:r>
        <w:rPr>
          <w:rFonts w:ascii="Times New Roman"/>
          <w:b w:val="false"/>
          <w:i w:val="false"/>
          <w:color w:val="000000"/>
          <w:sz w:val="28"/>
        </w:rPr>
        <w:t>
      24. Показатели строки 5 Таблицы 1 предназначены для отражения полного прекращения обязательства сторон по договору займа (условного обязательства), не включая передачу (продажу) прав требования по нему.</w:t>
      </w:r>
    </w:p>
    <w:bookmarkEnd w:id="95"/>
    <w:bookmarkStart w:name="z109" w:id="96"/>
    <w:p>
      <w:pPr>
        <w:spacing w:after="0"/>
        <w:ind w:left="0"/>
        <w:jc w:val="both"/>
      </w:pPr>
      <w:r>
        <w:rPr>
          <w:rFonts w:ascii="Times New Roman"/>
          <w:b w:val="false"/>
          <w:i w:val="false"/>
          <w:color w:val="000000"/>
          <w:sz w:val="28"/>
        </w:rPr>
        <w:t>
      В строке 5.3 Таблицы 1 указывается дата, с которой прекращено обязательство по договору. Фактическая дата прекращения обязательства не может быть ранее даты договора и позднее отчетной даты.</w:t>
      </w:r>
    </w:p>
    <w:bookmarkEnd w:id="96"/>
    <w:bookmarkStart w:name="z110" w:id="97"/>
    <w:p>
      <w:pPr>
        <w:spacing w:after="0"/>
        <w:ind w:left="0"/>
        <w:jc w:val="both"/>
      </w:pPr>
      <w:r>
        <w:rPr>
          <w:rFonts w:ascii="Times New Roman"/>
          <w:b w:val="false"/>
          <w:i w:val="false"/>
          <w:color w:val="000000"/>
          <w:sz w:val="28"/>
        </w:rPr>
        <w:t>
      Показатель "уполномоченный орган кредитора, принявший решение" указывается, если основание прекращения обязательства регламентировано внутренними документами кредитора, при этом указывается орган кредитора, утвердивший соответствующий внутренний документ. Данный показатель является обязательным для всех займов, по которым обязательство прекращено полностью в связи с прощением долга кредитором.</w:t>
      </w:r>
    </w:p>
    <w:bookmarkEnd w:id="97"/>
    <w:bookmarkStart w:name="z111" w:id="98"/>
    <w:p>
      <w:pPr>
        <w:spacing w:after="0"/>
        <w:ind w:left="0"/>
        <w:jc w:val="both"/>
      </w:pPr>
      <w:r>
        <w:rPr>
          <w:rFonts w:ascii="Times New Roman"/>
          <w:b w:val="false"/>
          <w:i w:val="false"/>
          <w:color w:val="000000"/>
          <w:sz w:val="28"/>
        </w:rPr>
        <w:t>
      Показатели в строках 5.1 и 5.3 Таблицы 1 являются обязательными для заполнения по всем займам (условным обязательствам), по которым обязательство прекращено полностью, и не указываются для займов, по которым право требования передано (продано) с условием обратного выкупа.</w:t>
      </w:r>
    </w:p>
    <w:bookmarkEnd w:id="98"/>
    <w:bookmarkStart w:name="z112" w:id="99"/>
    <w:p>
      <w:pPr>
        <w:spacing w:after="0"/>
        <w:ind w:left="0"/>
        <w:jc w:val="both"/>
      </w:pPr>
      <w:r>
        <w:rPr>
          <w:rFonts w:ascii="Times New Roman"/>
          <w:b w:val="false"/>
          <w:i w:val="false"/>
          <w:color w:val="000000"/>
          <w:sz w:val="28"/>
        </w:rPr>
        <w:t>
      25. В строке 6 Таблицы 1 и в строке 5 Таблицы 2 отражаются даты, по состоянию на которые учтены соответствующие сведения о договоре займа (условного обязательства) и о графике погашения займа.</w:t>
      </w:r>
    </w:p>
    <w:bookmarkEnd w:id="99"/>
    <w:bookmarkStart w:name="z113" w:id="100"/>
    <w:p>
      <w:pPr>
        <w:spacing w:after="0"/>
        <w:ind w:left="0"/>
        <w:jc w:val="both"/>
      </w:pPr>
      <w:r>
        <w:rPr>
          <w:rFonts w:ascii="Times New Roman"/>
          <w:b w:val="false"/>
          <w:i w:val="false"/>
          <w:color w:val="000000"/>
          <w:sz w:val="28"/>
        </w:rPr>
        <w:t>
      26. Показатели Таблицы 2 предназначены для передачи сведений по графику погашения займа, установленного договором с учетом дополнительных соглашений, с соответствующими платежами и обязательны для заполнения для всех займов, по которым соответствующими договорами установлен график погашения.</w:t>
      </w:r>
    </w:p>
    <w:bookmarkEnd w:id="100"/>
    <w:bookmarkStart w:name="z114" w:id="101"/>
    <w:p>
      <w:pPr>
        <w:spacing w:after="0"/>
        <w:ind w:left="0"/>
        <w:jc w:val="both"/>
      </w:pPr>
      <w:r>
        <w:rPr>
          <w:rFonts w:ascii="Times New Roman"/>
          <w:b w:val="false"/>
          <w:i w:val="false"/>
          <w:color w:val="000000"/>
          <w:sz w:val="28"/>
        </w:rPr>
        <w:t>
      При изменении условий договора, влекущих изменение периодичности погашения или иных изменений по графику погашения, указывается новый график погашения с учетом новых условий.</w:t>
      </w:r>
    </w:p>
    <w:bookmarkEnd w:id="101"/>
    <w:bookmarkStart w:name="z115" w:id="102"/>
    <w:p>
      <w:pPr>
        <w:spacing w:after="0"/>
        <w:ind w:left="0"/>
        <w:jc w:val="both"/>
      </w:pPr>
      <w:r>
        <w:rPr>
          <w:rFonts w:ascii="Times New Roman"/>
          <w:b w:val="false"/>
          <w:i w:val="false"/>
          <w:color w:val="000000"/>
          <w:sz w:val="28"/>
        </w:rPr>
        <w:t>
      Отражение нескольких графиков погашения по определенному договору с одинаковой датой составления не допускается.</w:t>
      </w:r>
    </w:p>
    <w:bookmarkEnd w:id="102"/>
    <w:bookmarkStart w:name="z116" w:id="103"/>
    <w:p>
      <w:pPr>
        <w:spacing w:after="0"/>
        <w:ind w:left="0"/>
        <w:jc w:val="both"/>
      </w:pPr>
      <w:r>
        <w:rPr>
          <w:rFonts w:ascii="Times New Roman"/>
          <w:b w:val="false"/>
          <w:i w:val="false"/>
          <w:color w:val="000000"/>
          <w:sz w:val="28"/>
        </w:rPr>
        <w:t>
      27. Строка 1 Таблицы 2 предназначена для идентификации договора займа, по которому передается график погашения. Показатели "номер договора" и "дата договора" обеспечивают связь графика погашения с договором займа, частью которого он является.</w:t>
      </w:r>
    </w:p>
    <w:bookmarkEnd w:id="103"/>
    <w:bookmarkStart w:name="z117" w:id="104"/>
    <w:p>
      <w:pPr>
        <w:spacing w:after="0"/>
        <w:ind w:left="0"/>
        <w:jc w:val="both"/>
      </w:pPr>
      <w:r>
        <w:rPr>
          <w:rFonts w:ascii="Times New Roman"/>
          <w:b w:val="false"/>
          <w:i w:val="false"/>
          <w:color w:val="000000"/>
          <w:sz w:val="28"/>
        </w:rPr>
        <w:t>
      28. В строке 2 Таблицы 2 указывается дата составления графика погашения по договору, при изменении графика погашения указывается дата составления нового графика.</w:t>
      </w:r>
    </w:p>
    <w:bookmarkEnd w:id="104"/>
    <w:bookmarkStart w:name="z118" w:id="105"/>
    <w:p>
      <w:pPr>
        <w:spacing w:after="0"/>
        <w:ind w:left="0"/>
        <w:jc w:val="both"/>
      </w:pPr>
      <w:r>
        <w:rPr>
          <w:rFonts w:ascii="Times New Roman"/>
          <w:b w:val="false"/>
          <w:i w:val="false"/>
          <w:color w:val="000000"/>
          <w:sz w:val="28"/>
        </w:rPr>
        <w:t>
      29. В строке 4 Таблицы 2 указываются все предстоящие платежи по графику погашения на дату его составления в разрезе дат платежей. По одному графику погашения допускается отражение нескольких платежей.</w:t>
      </w:r>
    </w:p>
    <w:bookmarkEnd w:id="105"/>
    <w:bookmarkStart w:name="z119" w:id="106"/>
    <w:p>
      <w:pPr>
        <w:spacing w:after="0"/>
        <w:ind w:left="0"/>
        <w:jc w:val="both"/>
      </w:pPr>
      <w:r>
        <w:rPr>
          <w:rFonts w:ascii="Times New Roman"/>
          <w:b w:val="false"/>
          <w:i w:val="false"/>
          <w:color w:val="000000"/>
          <w:sz w:val="28"/>
        </w:rPr>
        <w:t>
      В строках 4.2.1 и 4.2.2 Таблицы 2 указываются суммы основного долга и вознаграждения, составляющие сумму платежа по графику.</w:t>
      </w:r>
    </w:p>
    <w:bookmarkEnd w:id="106"/>
    <w:bookmarkStart w:name="z120" w:id="107"/>
    <w:p>
      <w:pPr>
        <w:spacing w:after="0"/>
        <w:ind w:left="0"/>
        <w:jc w:val="both"/>
      </w:pPr>
      <w:r>
        <w:rPr>
          <w:rFonts w:ascii="Times New Roman"/>
          <w:b w:val="false"/>
          <w:i w:val="false"/>
          <w:color w:val="000000"/>
          <w:sz w:val="28"/>
        </w:rPr>
        <w:t>
      В строке 4.3 Таблицы 2 указываются остатки задолженности по основному долгу за вычетом суммы очередного платежа по основному долгу.</w:t>
      </w:r>
    </w:p>
    <w:bookmarkEnd w:id="107"/>
    <w:bookmarkStart w:name="z121" w:id="108"/>
    <w:p>
      <w:pPr>
        <w:spacing w:after="0"/>
        <w:ind w:left="0"/>
        <w:jc w:val="both"/>
      </w:pPr>
      <w:r>
        <w:rPr>
          <w:rFonts w:ascii="Times New Roman"/>
          <w:b w:val="false"/>
          <w:i w:val="false"/>
          <w:color w:val="000000"/>
          <w:sz w:val="28"/>
        </w:rPr>
        <w:t>
      Суммы платежей, остатки задолженности по основному долгу указываются в валюте договора с учетом дополнительных соглашений.</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20 октября 2022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124" w:id="1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9"/>
    <w:bookmarkStart w:name="z125" w:id="11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0"/>
    <w:bookmarkStart w:name="z126" w:id="111"/>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111"/>
    <w:bookmarkStart w:name="z127" w:id="112"/>
    <w:p>
      <w:pPr>
        <w:spacing w:after="0"/>
        <w:ind w:left="0"/>
        <w:jc w:val="both"/>
      </w:pPr>
      <w:r>
        <w:rPr>
          <w:rFonts w:ascii="Times New Roman"/>
          <w:b w:val="false"/>
          <w:i w:val="false"/>
          <w:color w:val="000000"/>
          <w:sz w:val="28"/>
        </w:rPr>
        <w:t>
      www.nationalbank.kz</w:t>
      </w:r>
    </w:p>
    <w:bookmarkEnd w:id="112"/>
    <w:bookmarkStart w:name="z128" w:id="113"/>
    <w:p>
      <w:pPr>
        <w:spacing w:after="0"/>
        <w:ind w:left="0"/>
        <w:jc w:val="left"/>
      </w:pPr>
      <w:r>
        <w:rPr>
          <w:rFonts w:ascii="Times New Roman"/>
          <w:b/>
          <w:i w:val="false"/>
          <w:color w:val="000000"/>
        </w:rPr>
        <w:t xml:space="preserve"> Отчет об обеспечении</w:t>
      </w:r>
    </w:p>
    <w:bookmarkEnd w:id="113"/>
    <w:bookmarkStart w:name="z129" w:id="114"/>
    <w:p>
      <w:pPr>
        <w:spacing w:after="0"/>
        <w:ind w:left="0"/>
        <w:jc w:val="both"/>
      </w:pPr>
      <w:r>
        <w:rPr>
          <w:rFonts w:ascii="Times New Roman"/>
          <w:b w:val="false"/>
          <w:i w:val="false"/>
          <w:color w:val="000000"/>
          <w:sz w:val="28"/>
        </w:rPr>
        <w:t>
      Индекс формы административных данных: CR_P1</w:t>
      </w:r>
    </w:p>
    <w:bookmarkEnd w:id="114"/>
    <w:bookmarkStart w:name="z130" w:id="115"/>
    <w:p>
      <w:pPr>
        <w:spacing w:after="0"/>
        <w:ind w:left="0"/>
        <w:jc w:val="both"/>
      </w:pPr>
      <w:r>
        <w:rPr>
          <w:rFonts w:ascii="Times New Roman"/>
          <w:b w:val="false"/>
          <w:i w:val="false"/>
          <w:color w:val="000000"/>
          <w:sz w:val="28"/>
        </w:rPr>
        <w:t>
      Периодичность: по мере изменения или получения данных об обеспечении</w:t>
      </w:r>
    </w:p>
    <w:bookmarkEnd w:id="115"/>
    <w:bookmarkStart w:name="z131" w:id="116"/>
    <w:p>
      <w:pPr>
        <w:spacing w:after="0"/>
        <w:ind w:left="0"/>
        <w:jc w:val="both"/>
      </w:pPr>
      <w:r>
        <w:rPr>
          <w:rFonts w:ascii="Times New Roman"/>
          <w:b w:val="false"/>
          <w:i w:val="false"/>
          <w:color w:val="000000"/>
          <w:sz w:val="28"/>
        </w:rPr>
        <w:t>
      Отчетный период: по состоянию на "___" "_______________" 20__ года</w:t>
      </w:r>
    </w:p>
    <w:bookmarkEnd w:id="116"/>
    <w:bookmarkStart w:name="z132" w:id="117"/>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117"/>
    <w:bookmarkStart w:name="z133" w:id="118"/>
    <w:p>
      <w:pPr>
        <w:spacing w:after="0"/>
        <w:ind w:left="0"/>
        <w:jc w:val="both"/>
      </w:pPr>
      <w:r>
        <w:rPr>
          <w:rFonts w:ascii="Times New Roman"/>
          <w:b w:val="false"/>
          <w:i w:val="false"/>
          <w:color w:val="000000"/>
          <w:sz w:val="28"/>
        </w:rPr>
        <w:t>
      Срок представления формы административных данных: в течение десяти рабочих дней со дня изменения или получения данных об обеспечении</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19"/>
    <w:p>
      <w:pPr>
        <w:spacing w:after="0"/>
        <w:ind w:left="0"/>
        <w:jc w:val="both"/>
      </w:pPr>
      <w:r>
        <w:rPr>
          <w:rFonts w:ascii="Times New Roman"/>
          <w:b w:val="false"/>
          <w:i w:val="false"/>
          <w:color w:val="000000"/>
          <w:sz w:val="28"/>
        </w:rPr>
        <w:t>
      Таблица 1. Отчет об обеспечении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залогодателя (гаранта, поручителя,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0"/>
    <w:p>
      <w:pPr>
        <w:spacing w:after="0"/>
        <w:ind w:left="0"/>
        <w:jc w:val="both"/>
      </w:pPr>
      <w:r>
        <w:rPr>
          <w:rFonts w:ascii="Times New Roman"/>
          <w:b w:val="false"/>
          <w:i w:val="false"/>
          <w:color w:val="000000"/>
          <w:sz w:val="28"/>
        </w:rPr>
        <w:t>
      Таблица 2. Идентификация обеспеченных займов и условных обязательств</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 w:id="121"/>
      <w:r>
        <w:rPr>
          <w:rFonts w:ascii="Times New Roman"/>
          <w:b w:val="false"/>
          <w:i w:val="false"/>
          <w:color w:val="000000"/>
          <w:sz w:val="28"/>
        </w:rPr>
        <w:t>
      Наименование _____________________ Адрес____________________</w:t>
      </w:r>
    </w:p>
    <w:bookmarkEnd w:id="121"/>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 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обеспечении</w:t>
            </w:r>
          </w:p>
        </w:tc>
      </w:tr>
    </w:tbl>
    <w:bookmarkStart w:name="z139" w:id="122"/>
    <w:p>
      <w:pPr>
        <w:spacing w:after="0"/>
        <w:ind w:left="0"/>
        <w:jc w:val="left"/>
      </w:pPr>
      <w:r>
        <w:rPr>
          <w:rFonts w:ascii="Times New Roman"/>
          <w:b/>
          <w:i w:val="false"/>
          <w:color w:val="000000"/>
        </w:rPr>
        <w:t xml:space="preserve"> Пояснение по заполнению формы административных данных Отчет об обеспечении (индекс – CR_P1, периодичность – по мере изменения или получения данных об обеспечении)</w:t>
      </w:r>
    </w:p>
    <w:bookmarkEnd w:id="122"/>
    <w:bookmarkStart w:name="z140" w:id="123"/>
    <w:p>
      <w:pPr>
        <w:spacing w:after="0"/>
        <w:ind w:left="0"/>
        <w:jc w:val="left"/>
      </w:pPr>
      <w:r>
        <w:rPr>
          <w:rFonts w:ascii="Times New Roman"/>
          <w:b/>
          <w:i w:val="false"/>
          <w:color w:val="000000"/>
        </w:rPr>
        <w:t xml:space="preserve"> Глава 1. Общие положения</w:t>
      </w:r>
    </w:p>
    <w:bookmarkEnd w:id="123"/>
    <w:bookmarkStart w:name="z141" w:id="12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обеспечении" (далее – Форма).</w:t>
      </w:r>
    </w:p>
    <w:bookmarkEnd w:id="124"/>
    <w:bookmarkStart w:name="z142" w:id="1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125"/>
    <w:bookmarkStart w:name="z143" w:id="126"/>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126"/>
    <w:bookmarkStart w:name="z144" w:id="127"/>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127"/>
    <w:bookmarkStart w:name="z145" w:id="128"/>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128"/>
    <w:bookmarkStart w:name="z146" w:id="129"/>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129"/>
    <w:bookmarkStart w:name="z147" w:id="130"/>
    <w:p>
      <w:pPr>
        <w:spacing w:after="0"/>
        <w:ind w:left="0"/>
        <w:jc w:val="left"/>
      </w:pPr>
      <w:r>
        <w:rPr>
          <w:rFonts w:ascii="Times New Roman"/>
          <w:b/>
          <w:i w:val="false"/>
          <w:color w:val="000000"/>
        </w:rPr>
        <w:t xml:space="preserve"> Глава 2. Пояснение по заполнению Формы</w:t>
      </w:r>
    </w:p>
    <w:bookmarkEnd w:id="130"/>
    <w:bookmarkStart w:name="z148" w:id="131"/>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131"/>
    <w:bookmarkStart w:name="z149" w:id="132"/>
    <w:p>
      <w:pPr>
        <w:spacing w:after="0"/>
        <w:ind w:left="0"/>
        <w:jc w:val="both"/>
      </w:pPr>
      <w:r>
        <w:rPr>
          <w:rFonts w:ascii="Times New Roman"/>
          <w:b w:val="false"/>
          <w:i w:val="false"/>
          <w:color w:val="000000"/>
          <w:sz w:val="28"/>
        </w:rPr>
        <w:t>
      Основания прекращения залога;</w:t>
      </w:r>
    </w:p>
    <w:bookmarkEnd w:id="132"/>
    <w:bookmarkStart w:name="z150" w:id="133"/>
    <w:p>
      <w:pPr>
        <w:spacing w:after="0"/>
        <w:ind w:left="0"/>
        <w:jc w:val="both"/>
      </w:pPr>
      <w:r>
        <w:rPr>
          <w:rFonts w:ascii="Times New Roman"/>
          <w:b w:val="false"/>
          <w:i w:val="false"/>
          <w:color w:val="000000"/>
          <w:sz w:val="28"/>
        </w:rPr>
        <w:t>
      Виды идентификатора;</w:t>
      </w:r>
    </w:p>
    <w:bookmarkEnd w:id="133"/>
    <w:bookmarkStart w:name="z151" w:id="134"/>
    <w:p>
      <w:pPr>
        <w:spacing w:after="0"/>
        <w:ind w:left="0"/>
        <w:jc w:val="both"/>
      </w:pPr>
      <w:r>
        <w:rPr>
          <w:rFonts w:ascii="Times New Roman"/>
          <w:b w:val="false"/>
          <w:i w:val="false"/>
          <w:color w:val="000000"/>
          <w:sz w:val="28"/>
        </w:rPr>
        <w:t>
      Виды обеспечения;</w:t>
      </w:r>
    </w:p>
    <w:bookmarkEnd w:id="134"/>
    <w:bookmarkStart w:name="z152" w:id="135"/>
    <w:p>
      <w:pPr>
        <w:spacing w:after="0"/>
        <w:ind w:left="0"/>
        <w:jc w:val="both"/>
      </w:pPr>
      <w:r>
        <w:rPr>
          <w:rFonts w:ascii="Times New Roman"/>
          <w:b w:val="false"/>
          <w:i w:val="false"/>
          <w:color w:val="000000"/>
          <w:sz w:val="28"/>
        </w:rPr>
        <w:t>
      Виды валюты;</w:t>
      </w:r>
    </w:p>
    <w:bookmarkEnd w:id="135"/>
    <w:bookmarkStart w:name="z153" w:id="136"/>
    <w:p>
      <w:pPr>
        <w:spacing w:after="0"/>
        <w:ind w:left="0"/>
        <w:jc w:val="both"/>
      </w:pPr>
      <w:r>
        <w:rPr>
          <w:rFonts w:ascii="Times New Roman"/>
          <w:b w:val="false"/>
          <w:i w:val="false"/>
          <w:color w:val="000000"/>
          <w:sz w:val="28"/>
        </w:rPr>
        <w:t>
      Номера счета.</w:t>
      </w:r>
    </w:p>
    <w:bookmarkEnd w:id="136"/>
    <w:bookmarkStart w:name="z154" w:id="137"/>
    <w:p>
      <w:pPr>
        <w:spacing w:after="0"/>
        <w:ind w:left="0"/>
        <w:jc w:val="both"/>
      </w:pPr>
      <w:r>
        <w:rPr>
          <w:rFonts w:ascii="Times New Roman"/>
          <w:b w:val="false"/>
          <w:i w:val="false"/>
          <w:color w:val="000000"/>
          <w:sz w:val="28"/>
        </w:rPr>
        <w:t>
      8. В Форме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ином обеспечении, включая обеспечение в виде денег, поступающих в будущем.</w:t>
      </w:r>
    </w:p>
    <w:bookmarkEnd w:id="137"/>
    <w:bookmarkStart w:name="z155" w:id="138"/>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то сведения по Форме не передаются.</w:t>
      </w:r>
    </w:p>
    <w:bookmarkEnd w:id="138"/>
    <w:bookmarkStart w:name="z156" w:id="139"/>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139"/>
    <w:bookmarkStart w:name="z157" w:id="140"/>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140"/>
    <w:bookmarkStart w:name="z158" w:id="141"/>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иное имущество) выступает обеспечением. Связь каждого договора о залоге с договором займа (условного обязательства) указывается отдельно.</w:t>
      </w:r>
    </w:p>
    <w:bookmarkEnd w:id="141"/>
    <w:bookmarkStart w:name="z159" w:id="142"/>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2 по обеспеченным им займам (условным обязательствам) указывается обнуление распределенной доли.</w:t>
      </w:r>
    </w:p>
    <w:bookmarkEnd w:id="142"/>
    <w:bookmarkStart w:name="z160" w:id="143"/>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2 по указанному займу (условному обязательству) указывается обнуление распределенной доли.</w:t>
      </w:r>
    </w:p>
    <w:bookmarkEnd w:id="143"/>
    <w:bookmarkStart w:name="z161" w:id="144"/>
    <w:p>
      <w:pPr>
        <w:spacing w:after="0"/>
        <w:ind w:left="0"/>
        <w:jc w:val="both"/>
      </w:pPr>
      <w:r>
        <w:rPr>
          <w:rFonts w:ascii="Times New Roman"/>
          <w:b w:val="false"/>
          <w:i w:val="false"/>
          <w:color w:val="000000"/>
          <w:sz w:val="28"/>
        </w:rPr>
        <w:t>
      В Таблице 2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144"/>
    <w:bookmarkStart w:name="z162" w:id="145"/>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45"/>
    <w:bookmarkStart w:name="z163" w:id="146"/>
    <w:p>
      <w:pPr>
        <w:spacing w:after="0"/>
        <w:ind w:left="0"/>
        <w:jc w:val="both"/>
      </w:pPr>
      <w:r>
        <w:rPr>
          <w:rFonts w:ascii="Times New Roman"/>
          <w:b w:val="false"/>
          <w:i w:val="false"/>
          <w:color w:val="000000"/>
          <w:sz w:val="28"/>
        </w:rPr>
        <w:t>
      9. В строках 2.2, 3.3.1, 4.1, 4.2, 4.5 и 4.6 Таблицы 1 значения выбираются из справочников.</w:t>
      </w:r>
    </w:p>
    <w:bookmarkEnd w:id="146"/>
    <w:bookmarkStart w:name="z164" w:id="147"/>
    <w:p>
      <w:pPr>
        <w:spacing w:after="0"/>
        <w:ind w:left="0"/>
        <w:jc w:val="both"/>
      </w:pPr>
      <w:r>
        <w:rPr>
          <w:rFonts w:ascii="Times New Roman"/>
          <w:b w:val="false"/>
          <w:i w:val="false"/>
          <w:color w:val="000000"/>
          <w:sz w:val="28"/>
        </w:rPr>
        <w:t>
      10. В строках 1.1 и 1.2 Таблицы 1 отражаются номер и дата договора о залоге, гарантии и поручительства или иного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иному лицу в соответствии с договором.</w:t>
      </w:r>
    </w:p>
    <w:bookmarkEnd w:id="147"/>
    <w:bookmarkStart w:name="z165" w:id="148"/>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иного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иного обеспечения.</w:t>
      </w:r>
    </w:p>
    <w:bookmarkEnd w:id="148"/>
    <w:bookmarkStart w:name="z166" w:id="149"/>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149"/>
    <w:bookmarkStart w:name="z167" w:id="150"/>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иного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150"/>
    <w:bookmarkStart w:name="z168" w:id="151"/>
    <w:p>
      <w:pPr>
        <w:spacing w:after="0"/>
        <w:ind w:left="0"/>
        <w:jc w:val="both"/>
      </w:pPr>
      <w:r>
        <w:rPr>
          <w:rFonts w:ascii="Times New Roman"/>
          <w:b w:val="false"/>
          <w:i w:val="false"/>
          <w:color w:val="000000"/>
          <w:sz w:val="28"/>
        </w:rPr>
        <w:t>
      11. В строке 2 Таблицы 1 указываются фактическая дата окончания срока действия договора о залоге и основание прекращения залога.</w:t>
      </w:r>
    </w:p>
    <w:bookmarkEnd w:id="151"/>
    <w:bookmarkStart w:name="z169" w:id="152"/>
    <w:p>
      <w:pPr>
        <w:spacing w:after="0"/>
        <w:ind w:left="0"/>
        <w:jc w:val="both"/>
      </w:pPr>
      <w:r>
        <w:rPr>
          <w:rFonts w:ascii="Times New Roman"/>
          <w:b w:val="false"/>
          <w:i w:val="false"/>
          <w:color w:val="000000"/>
          <w:sz w:val="28"/>
        </w:rPr>
        <w:t>
      Фактическая дата прекращения договора о залоге не может быть ранее даты договора о залоге и позднее отчетной даты.</w:t>
      </w:r>
    </w:p>
    <w:bookmarkEnd w:id="152"/>
    <w:bookmarkStart w:name="z170" w:id="153"/>
    <w:p>
      <w:pPr>
        <w:spacing w:after="0"/>
        <w:ind w:left="0"/>
        <w:jc w:val="both"/>
      </w:pPr>
      <w:r>
        <w:rPr>
          <w:rFonts w:ascii="Times New Roman"/>
          <w:b w:val="false"/>
          <w:i w:val="false"/>
          <w:color w:val="000000"/>
          <w:sz w:val="28"/>
        </w:rPr>
        <w:t>
      12. Строка 4.1 Таблицы 1 предназначена для классификации обеспечения, предусмотренного договором, по видам в соответствии со справочником "Вид обеспечения".</w:t>
      </w:r>
    </w:p>
    <w:bookmarkEnd w:id="153"/>
    <w:bookmarkStart w:name="z171" w:id="154"/>
    <w:p>
      <w:pPr>
        <w:spacing w:after="0"/>
        <w:ind w:left="0"/>
        <w:jc w:val="both"/>
      </w:pPr>
      <w:r>
        <w:rPr>
          <w:rFonts w:ascii="Times New Roman"/>
          <w:b w:val="false"/>
          <w:i w:val="false"/>
          <w:color w:val="000000"/>
          <w:sz w:val="28"/>
        </w:rPr>
        <w:t>
      13. Строка 4.3 Таблицы 1 предназначена для отражения стоимости обеспечения, рассчитанной в соответствии с залоговой политикой кредитора.</w:t>
      </w:r>
    </w:p>
    <w:bookmarkEnd w:id="154"/>
    <w:bookmarkStart w:name="z172" w:id="155"/>
    <w:p>
      <w:pPr>
        <w:spacing w:after="0"/>
        <w:ind w:left="0"/>
        <w:jc w:val="both"/>
      </w:pPr>
      <w:r>
        <w:rPr>
          <w:rFonts w:ascii="Times New Roman"/>
          <w:b w:val="false"/>
          <w:i w:val="false"/>
          <w:color w:val="000000"/>
          <w:sz w:val="28"/>
        </w:rPr>
        <w:t>
      Строка 4.4 Таблицы 1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155"/>
    <w:bookmarkStart w:name="z173" w:id="156"/>
    <w:p>
      <w:pPr>
        <w:spacing w:after="0"/>
        <w:ind w:left="0"/>
        <w:jc w:val="both"/>
      </w:pPr>
      <w:r>
        <w:rPr>
          <w:rFonts w:ascii="Times New Roman"/>
          <w:b w:val="false"/>
          <w:i w:val="false"/>
          <w:color w:val="000000"/>
          <w:sz w:val="28"/>
        </w:rPr>
        <w:t>
      Строка 4.5 Таблицы 1 предназначена для отражения номера счета, на котором учитывается стоимость обеспечения.</w:t>
      </w:r>
    </w:p>
    <w:bookmarkEnd w:id="156"/>
    <w:bookmarkStart w:name="z174" w:id="157"/>
    <w:p>
      <w:pPr>
        <w:spacing w:after="0"/>
        <w:ind w:left="0"/>
        <w:jc w:val="both"/>
      </w:pPr>
      <w:r>
        <w:rPr>
          <w:rFonts w:ascii="Times New Roman"/>
          <w:b w:val="false"/>
          <w:i w:val="false"/>
          <w:color w:val="000000"/>
          <w:sz w:val="28"/>
        </w:rPr>
        <w:t>
      Залоговая и рыночная стоимости указываются отдельно по каждому обеспечению в рамках договора о залоге.</w:t>
      </w:r>
    </w:p>
    <w:bookmarkEnd w:id="157"/>
    <w:bookmarkStart w:name="z175" w:id="158"/>
    <w:p>
      <w:pPr>
        <w:spacing w:after="0"/>
        <w:ind w:left="0"/>
        <w:jc w:val="both"/>
      </w:pPr>
      <w:r>
        <w:rPr>
          <w:rFonts w:ascii="Times New Roman"/>
          <w:b w:val="false"/>
          <w:i w:val="false"/>
          <w:color w:val="000000"/>
          <w:sz w:val="28"/>
        </w:rPr>
        <w:t>
      14. Строка 4.6 Таблицы 1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158"/>
    <w:bookmarkStart w:name="z176" w:id="159"/>
    <w:p>
      <w:pPr>
        <w:spacing w:after="0"/>
        <w:ind w:left="0"/>
        <w:jc w:val="both"/>
      </w:pPr>
      <w:r>
        <w:rPr>
          <w:rFonts w:ascii="Times New Roman"/>
          <w:b w:val="false"/>
          <w:i w:val="false"/>
          <w:color w:val="000000"/>
          <w:sz w:val="28"/>
        </w:rPr>
        <w:t>
      15. В строке 4.7 Таблицы 1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 для иных видов обеспечения показатель не передается.</w:t>
      </w:r>
    </w:p>
    <w:bookmarkEnd w:id="159"/>
    <w:bookmarkStart w:name="z177" w:id="160"/>
    <w:p>
      <w:pPr>
        <w:spacing w:after="0"/>
        <w:ind w:left="0"/>
        <w:jc w:val="both"/>
      </w:pPr>
      <w:r>
        <w:rPr>
          <w:rFonts w:ascii="Times New Roman"/>
          <w:b w:val="false"/>
          <w:i w:val="false"/>
          <w:color w:val="000000"/>
          <w:sz w:val="28"/>
        </w:rPr>
        <w:t>
      16. Строка 5 Таблицы 1 и строка 4 Таблицы 2 предназначены для отражения даты, по состоянию на которую учтены сведения об обеспечении.</w:t>
      </w:r>
    </w:p>
    <w:bookmarkEnd w:id="160"/>
    <w:bookmarkStart w:name="z178" w:id="161"/>
    <w:p>
      <w:pPr>
        <w:spacing w:after="0"/>
        <w:ind w:left="0"/>
        <w:jc w:val="both"/>
      </w:pPr>
      <w:r>
        <w:rPr>
          <w:rFonts w:ascii="Times New Roman"/>
          <w:b w:val="false"/>
          <w:i w:val="false"/>
          <w:color w:val="000000"/>
          <w:sz w:val="28"/>
        </w:rPr>
        <w:t>
      17. В строке 1 Таблицы 2 указываются номер и дата договора займа (условного обязательства), по которому соответствующий договор о залоге выступает обеспечением.</w:t>
      </w:r>
    </w:p>
    <w:bookmarkEnd w:id="161"/>
    <w:bookmarkStart w:name="z179" w:id="162"/>
    <w:p>
      <w:pPr>
        <w:spacing w:after="0"/>
        <w:ind w:left="0"/>
        <w:jc w:val="both"/>
      </w:pPr>
      <w:r>
        <w:rPr>
          <w:rFonts w:ascii="Times New Roman"/>
          <w:b w:val="false"/>
          <w:i w:val="false"/>
          <w:color w:val="000000"/>
          <w:sz w:val="28"/>
        </w:rPr>
        <w:t>
      В строке 2 Таблицы 2 указываются номер и дата договора о залоге, выступающего обеспечением по соответствующему договору займа (условного обязательства).</w:t>
      </w:r>
    </w:p>
    <w:bookmarkEnd w:id="162"/>
    <w:bookmarkStart w:name="z180" w:id="163"/>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bookmarkEnd w:id="163"/>
    <w:bookmarkStart w:name="z181" w:id="164"/>
    <w:p>
      <w:pPr>
        <w:spacing w:after="0"/>
        <w:ind w:left="0"/>
        <w:jc w:val="both"/>
      </w:pPr>
      <w:r>
        <w:rPr>
          <w:rFonts w:ascii="Times New Roman"/>
          <w:b w:val="false"/>
          <w:i w:val="false"/>
          <w:color w:val="000000"/>
          <w:sz w:val="28"/>
        </w:rPr>
        <w:t>
      18. Строка 3.1 Таблицы 2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164"/>
    <w:bookmarkStart w:name="z182" w:id="165"/>
    <w:p>
      <w:pPr>
        <w:spacing w:after="0"/>
        <w:ind w:left="0"/>
        <w:jc w:val="both"/>
      </w:pPr>
      <w:r>
        <w:rPr>
          <w:rFonts w:ascii="Times New Roman"/>
          <w:b w:val="false"/>
          <w:i w:val="false"/>
          <w:color w:val="000000"/>
          <w:sz w:val="28"/>
        </w:rPr>
        <w:t>
      Строка 3.2 Таблицы 2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165"/>
    <w:bookmarkStart w:name="z183" w:id="166"/>
    <w:p>
      <w:pPr>
        <w:spacing w:after="0"/>
        <w:ind w:left="0"/>
        <w:jc w:val="both"/>
      </w:pPr>
      <w:r>
        <w:rPr>
          <w:rFonts w:ascii="Times New Roman"/>
          <w:b w:val="false"/>
          <w:i w:val="false"/>
          <w:color w:val="000000"/>
          <w:sz w:val="28"/>
        </w:rPr>
        <w:t>
      В качестве стоимости залога используется стоимость обеспечения, включаемая при расчете резервов (провизий), отражаемая в Отчете о провизиях и оценке рисков.</w:t>
      </w:r>
    </w:p>
    <w:bookmarkEnd w:id="166"/>
    <w:bookmarkStart w:name="z184" w:id="167"/>
    <w:p>
      <w:pPr>
        <w:spacing w:after="0"/>
        <w:ind w:left="0"/>
        <w:jc w:val="both"/>
      </w:pPr>
      <w:r>
        <w:rPr>
          <w:rFonts w:ascii="Times New Roman"/>
          <w:b w:val="false"/>
          <w:i w:val="false"/>
          <w:color w:val="000000"/>
          <w:sz w:val="28"/>
        </w:rPr>
        <w:t>
      В качестве задолженности по займу используется балансовая стоимость займа до вычета сформированных против него резервов (провизий), по условным обязательствам используется остаток условного обязательства, учитываемый на внебалансовых счетах.</w:t>
      </w:r>
    </w:p>
    <w:bookmarkEnd w:id="167"/>
    <w:bookmarkStart w:name="z185" w:id="168"/>
    <w:p>
      <w:pPr>
        <w:spacing w:after="0"/>
        <w:ind w:left="0"/>
        <w:jc w:val="both"/>
      </w:pPr>
      <w:r>
        <w:rPr>
          <w:rFonts w:ascii="Times New Roman"/>
          <w:b w:val="false"/>
          <w:i w:val="false"/>
          <w:color w:val="000000"/>
          <w:sz w:val="28"/>
        </w:rPr>
        <w:t>
      Расчет распределенной доли покрытия займа (условного обязательства) залогом и распределенной доли залога, приходящейся на покрытие займа (условного обязательства), проводится при расчете резервов (провизий).</w:t>
      </w:r>
    </w:p>
    <w:bookmarkEnd w:id="168"/>
    <w:bookmarkStart w:name="z186" w:id="169"/>
    <w:p>
      <w:pPr>
        <w:spacing w:after="0"/>
        <w:ind w:left="0"/>
        <w:jc w:val="both"/>
      </w:pPr>
      <w:r>
        <w:rPr>
          <w:rFonts w:ascii="Times New Roman"/>
          <w:b w:val="false"/>
          <w:i w:val="false"/>
          <w:color w:val="000000"/>
          <w:sz w:val="28"/>
        </w:rPr>
        <w:t>
      Показатели в строках 3.1 и 3.2 Таблицы 2 являются обязательными для заполнения при наличии у кредитора соответствующей информации.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20 октября 2022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189" w:id="1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0"/>
    <w:bookmarkStart w:name="z190" w:id="17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1"/>
    <w:bookmarkStart w:name="z191" w:id="172"/>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172"/>
    <w:bookmarkStart w:name="z192" w:id="173"/>
    <w:p>
      <w:pPr>
        <w:spacing w:after="0"/>
        <w:ind w:left="0"/>
        <w:jc w:val="both"/>
      </w:pPr>
      <w:r>
        <w:rPr>
          <w:rFonts w:ascii="Times New Roman"/>
          <w:b w:val="false"/>
          <w:i w:val="false"/>
          <w:color w:val="000000"/>
          <w:sz w:val="28"/>
        </w:rPr>
        <w:t>
      www.nationalbank.kz</w:t>
      </w:r>
    </w:p>
    <w:bookmarkEnd w:id="173"/>
    <w:bookmarkStart w:name="z193" w:id="174"/>
    <w:p>
      <w:pPr>
        <w:spacing w:after="0"/>
        <w:ind w:left="0"/>
        <w:jc w:val="left"/>
      </w:pPr>
      <w:r>
        <w:rPr>
          <w:rFonts w:ascii="Times New Roman"/>
          <w:b/>
          <w:i w:val="false"/>
          <w:color w:val="000000"/>
        </w:rPr>
        <w:t xml:space="preserve"> Отчет об обслуживании займа (условного обязательства)</w:t>
      </w:r>
    </w:p>
    <w:bookmarkEnd w:id="174"/>
    <w:bookmarkStart w:name="z194" w:id="175"/>
    <w:p>
      <w:pPr>
        <w:spacing w:after="0"/>
        <w:ind w:left="0"/>
        <w:jc w:val="both"/>
      </w:pPr>
      <w:r>
        <w:rPr>
          <w:rFonts w:ascii="Times New Roman"/>
          <w:b w:val="false"/>
          <w:i w:val="false"/>
          <w:color w:val="000000"/>
          <w:sz w:val="28"/>
        </w:rPr>
        <w:t>
      Индекс формы административных данных: CR_CS1</w:t>
      </w:r>
    </w:p>
    <w:bookmarkEnd w:id="175"/>
    <w:bookmarkStart w:name="z195" w:id="176"/>
    <w:p>
      <w:pPr>
        <w:spacing w:after="0"/>
        <w:ind w:left="0"/>
        <w:jc w:val="both"/>
      </w:pPr>
      <w:r>
        <w:rPr>
          <w:rFonts w:ascii="Times New Roman"/>
          <w:b w:val="false"/>
          <w:i w:val="false"/>
          <w:color w:val="000000"/>
          <w:sz w:val="28"/>
        </w:rPr>
        <w:t>
      Периодичность:</w:t>
      </w:r>
    </w:p>
    <w:bookmarkEnd w:id="176"/>
    <w:bookmarkStart w:name="z196" w:id="177"/>
    <w:p>
      <w:pPr>
        <w:spacing w:after="0"/>
        <w:ind w:left="0"/>
        <w:jc w:val="both"/>
      </w:pPr>
      <w:r>
        <w:rPr>
          <w:rFonts w:ascii="Times New Roman"/>
          <w:b w:val="false"/>
          <w:i w:val="false"/>
          <w:color w:val="000000"/>
          <w:sz w:val="28"/>
        </w:rPr>
        <w:t>
      ежемесячная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bookmarkEnd w:id="177"/>
    <w:bookmarkStart w:name="z197" w:id="178"/>
    <w:p>
      <w:pPr>
        <w:spacing w:after="0"/>
        <w:ind w:left="0"/>
        <w:jc w:val="both"/>
      </w:pPr>
      <w:r>
        <w:rPr>
          <w:rFonts w:ascii="Times New Roman"/>
          <w:b w:val="false"/>
          <w:i w:val="false"/>
          <w:color w:val="000000"/>
          <w:sz w:val="28"/>
        </w:rPr>
        <w:t>
      ежеквартальная – организации, осуществляющие отдельные виды банковских операций, являющиеся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за исключением дочерней организации национального управляющего холдинга, являющейся ипотечной организацией</w:t>
      </w:r>
    </w:p>
    <w:bookmarkEnd w:id="178"/>
    <w:bookmarkStart w:name="z198" w:id="179"/>
    <w:p>
      <w:pPr>
        <w:spacing w:after="0"/>
        <w:ind w:left="0"/>
        <w:jc w:val="both"/>
      </w:pPr>
      <w:r>
        <w:rPr>
          <w:rFonts w:ascii="Times New Roman"/>
          <w:b w:val="false"/>
          <w:i w:val="false"/>
          <w:color w:val="000000"/>
          <w:sz w:val="28"/>
        </w:rPr>
        <w:t>
      Отчетный период: по состоянию на 1 "_______________" 20__ года</w:t>
      </w:r>
    </w:p>
    <w:bookmarkEnd w:id="179"/>
    <w:bookmarkStart w:name="z199" w:id="180"/>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180"/>
    <w:bookmarkStart w:name="z200" w:id="181"/>
    <w:p>
      <w:pPr>
        <w:spacing w:after="0"/>
        <w:ind w:left="0"/>
        <w:jc w:val="both"/>
      </w:pPr>
      <w:r>
        <w:rPr>
          <w:rFonts w:ascii="Times New Roman"/>
          <w:b w:val="false"/>
          <w:i w:val="false"/>
          <w:color w:val="000000"/>
          <w:sz w:val="28"/>
        </w:rPr>
        <w:t>
      Срок представления формы административных данных: до десятого рабочего дня (включительно) месяца, следующего за отчетным периодом</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отчетном периоде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прощения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 w:id="182"/>
      <w:r>
        <w:rPr>
          <w:rFonts w:ascii="Times New Roman"/>
          <w:b w:val="false"/>
          <w:i w:val="false"/>
          <w:color w:val="000000"/>
          <w:sz w:val="28"/>
        </w:rPr>
        <w:t>
      Наименование _____________________ Адрес____________________</w:t>
      </w:r>
    </w:p>
    <w:bookmarkEnd w:id="182"/>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 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обслуживании займа</w:t>
            </w:r>
            <w:r>
              <w:br/>
            </w:r>
            <w:r>
              <w:rPr>
                <w:rFonts w:ascii="Times New Roman"/>
                <w:b w:val="false"/>
                <w:i w:val="false"/>
                <w:color w:val="000000"/>
                <w:sz w:val="20"/>
              </w:rPr>
              <w:t>(условного обязательства)</w:t>
            </w:r>
          </w:p>
        </w:tc>
      </w:tr>
    </w:tbl>
    <w:bookmarkStart w:name="z204" w:id="183"/>
    <w:p>
      <w:pPr>
        <w:spacing w:after="0"/>
        <w:ind w:left="0"/>
        <w:jc w:val="left"/>
      </w:pPr>
      <w:r>
        <w:rPr>
          <w:rFonts w:ascii="Times New Roman"/>
          <w:b/>
          <w:i w:val="false"/>
          <w:color w:val="000000"/>
        </w:rPr>
        <w:t xml:space="preserve"> Пояснение по заполнению формы административных данных Отчет об обслуживании займа (условного обязательства) (индекс – CR_CS1, периодичность – ежемесячно или ежеквартально)</w:t>
      </w:r>
    </w:p>
    <w:bookmarkEnd w:id="183"/>
    <w:bookmarkStart w:name="z205" w:id="184"/>
    <w:p>
      <w:pPr>
        <w:spacing w:after="0"/>
        <w:ind w:left="0"/>
        <w:jc w:val="left"/>
      </w:pPr>
      <w:r>
        <w:rPr>
          <w:rFonts w:ascii="Times New Roman"/>
          <w:b/>
          <w:i w:val="false"/>
          <w:color w:val="000000"/>
        </w:rPr>
        <w:t xml:space="preserve"> Глава 1. Общие положения</w:t>
      </w:r>
    </w:p>
    <w:bookmarkEnd w:id="184"/>
    <w:bookmarkStart w:name="z206" w:id="18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обслуживании займа (условного обязательства)" (далее - Форма).</w:t>
      </w:r>
    </w:p>
    <w:bookmarkEnd w:id="185"/>
    <w:bookmarkStart w:name="z207" w:id="18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186"/>
    <w:bookmarkStart w:name="z208" w:id="187"/>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187"/>
    <w:bookmarkStart w:name="z209" w:id="188"/>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188"/>
    <w:bookmarkStart w:name="z210" w:id="189"/>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189"/>
    <w:bookmarkStart w:name="z211" w:id="190"/>
    <w:p>
      <w:pPr>
        <w:spacing w:after="0"/>
        <w:ind w:left="0"/>
        <w:jc w:val="both"/>
      </w:pPr>
      <w:r>
        <w:rPr>
          <w:rFonts w:ascii="Times New Roman"/>
          <w:b w:val="false"/>
          <w:i w:val="false"/>
          <w:color w:val="000000"/>
          <w:sz w:val="28"/>
        </w:rPr>
        <w:t>
      По займам (условным обязательствам) в иностранной валюте суммы выдачи, начисления, остатки задолженности на отчетную дату указываются в иностранной валюте и в эквиваленте в тенге.</w:t>
      </w:r>
    </w:p>
    <w:bookmarkEnd w:id="190"/>
    <w:bookmarkStart w:name="z212" w:id="191"/>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 В случаях, предусматривающих отражение даты без времени, время принимается как 0 часов 00 минут 00 секунд указанной даты.</w:t>
      </w:r>
    </w:p>
    <w:bookmarkEnd w:id="191"/>
    <w:bookmarkStart w:name="z213" w:id="192"/>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192"/>
    <w:bookmarkStart w:name="z214" w:id="193"/>
    <w:p>
      <w:pPr>
        <w:spacing w:after="0"/>
        <w:ind w:left="0"/>
        <w:jc w:val="left"/>
      </w:pPr>
      <w:r>
        <w:rPr>
          <w:rFonts w:ascii="Times New Roman"/>
          <w:b/>
          <w:i w:val="false"/>
          <w:color w:val="000000"/>
        </w:rPr>
        <w:t xml:space="preserve"> Глава 2. Пояснение по заполнению Формы</w:t>
      </w:r>
    </w:p>
    <w:bookmarkEnd w:id="193"/>
    <w:bookmarkStart w:name="z215" w:id="194"/>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194"/>
    <w:bookmarkStart w:name="z216" w:id="195"/>
    <w:p>
      <w:pPr>
        <w:spacing w:after="0"/>
        <w:ind w:left="0"/>
        <w:jc w:val="both"/>
      </w:pPr>
      <w:r>
        <w:rPr>
          <w:rFonts w:ascii="Times New Roman"/>
          <w:b w:val="false"/>
          <w:i w:val="false"/>
          <w:color w:val="000000"/>
          <w:sz w:val="28"/>
        </w:rPr>
        <w:t>
      Номера счетов.</w:t>
      </w:r>
    </w:p>
    <w:bookmarkEnd w:id="195"/>
    <w:bookmarkStart w:name="z217" w:id="196"/>
    <w:p>
      <w:pPr>
        <w:spacing w:after="0"/>
        <w:ind w:left="0"/>
        <w:jc w:val="both"/>
      </w:pPr>
      <w:r>
        <w:rPr>
          <w:rFonts w:ascii="Times New Roman"/>
          <w:b w:val="false"/>
          <w:i w:val="false"/>
          <w:color w:val="000000"/>
          <w:sz w:val="28"/>
        </w:rPr>
        <w:t>
      8. В Форме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196"/>
    <w:bookmarkStart w:name="z218" w:id="197"/>
    <w:p>
      <w:pPr>
        <w:spacing w:after="0"/>
        <w:ind w:left="0"/>
        <w:jc w:val="both"/>
      </w:pPr>
      <w:r>
        <w:rPr>
          <w:rFonts w:ascii="Times New Roman"/>
          <w:b w:val="false"/>
          <w:i w:val="false"/>
          <w:color w:val="000000"/>
          <w:sz w:val="28"/>
        </w:rPr>
        <w:t>
      Для филиала-нерезидента Республики Казахстан под балансом понимается отчет об активах и обязательствах.</w:t>
      </w:r>
    </w:p>
    <w:bookmarkEnd w:id="197"/>
    <w:bookmarkStart w:name="z219" w:id="198"/>
    <w:p>
      <w:pPr>
        <w:spacing w:after="0"/>
        <w:ind w:left="0"/>
        <w:jc w:val="both"/>
      </w:pPr>
      <w:r>
        <w:rPr>
          <w:rFonts w:ascii="Times New Roman"/>
          <w:b w:val="false"/>
          <w:i w:val="false"/>
          <w:color w:val="000000"/>
          <w:sz w:val="28"/>
        </w:rPr>
        <w:t>
      Сведения по показателям Формы привязываются к соответствующим договорам займа (условного обязательства) и подлежат актуализации на учетную дату.</w:t>
      </w:r>
    </w:p>
    <w:bookmarkEnd w:id="198"/>
    <w:bookmarkStart w:name="z220" w:id="199"/>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bookmarkEnd w:id="199"/>
    <w:bookmarkStart w:name="z221" w:id="200"/>
    <w:p>
      <w:pPr>
        <w:spacing w:after="0"/>
        <w:ind w:left="0"/>
        <w:jc w:val="both"/>
      </w:pPr>
      <w:r>
        <w:rPr>
          <w:rFonts w:ascii="Times New Roman"/>
          <w:b w:val="false"/>
          <w:i w:val="false"/>
          <w:color w:val="000000"/>
          <w:sz w:val="28"/>
        </w:rPr>
        <w:t>
      9. В строках 2.6, 2.8, 2.10, 2.13 и 2.15 значения выбираются из справочников.</w:t>
      </w:r>
    </w:p>
    <w:bookmarkEnd w:id="200"/>
    <w:bookmarkStart w:name="z222" w:id="201"/>
    <w:p>
      <w:pPr>
        <w:spacing w:after="0"/>
        <w:ind w:left="0"/>
        <w:jc w:val="both"/>
      </w:pPr>
      <w:r>
        <w:rPr>
          <w:rFonts w:ascii="Times New Roman"/>
          <w:b w:val="false"/>
          <w:i w:val="false"/>
          <w:color w:val="000000"/>
          <w:sz w:val="28"/>
        </w:rPr>
        <w:t>
      10. Строки 2.2 и 2.3 предназначены для отражения выданной в отчетном периоде суммы займа или использованного лимита по условному обязательству и даты ее выдачи (использования).</w:t>
      </w:r>
    </w:p>
    <w:bookmarkEnd w:id="201"/>
    <w:bookmarkStart w:name="z223" w:id="202"/>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202"/>
    <w:bookmarkStart w:name="z224" w:id="203"/>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203"/>
    <w:bookmarkStart w:name="z225" w:id="204"/>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по которым выдача займа осуществляется без обращения в отделение кредитора, в строке 2.2 выданные суммы займа указываются одной суммой без разбивки на части, строка 2.3 не заполняется.</w:t>
      </w:r>
    </w:p>
    <w:bookmarkEnd w:id="204"/>
    <w:bookmarkStart w:name="z226" w:id="205"/>
    <w:p>
      <w:pPr>
        <w:spacing w:after="0"/>
        <w:ind w:left="0"/>
        <w:jc w:val="both"/>
      </w:pPr>
      <w:r>
        <w:rPr>
          <w:rFonts w:ascii="Times New Roman"/>
          <w:b w:val="false"/>
          <w:i w:val="false"/>
          <w:color w:val="000000"/>
          <w:sz w:val="28"/>
        </w:rPr>
        <w:t>
      11. В строке 2.4 указывается сумма фактически поступивших денежных средств в течение отчетного периода в счет погашения всех обязательств заемщика по данному займу, включая основной долг, вознаграждение, штрафы и пени, комиссии по займу.</w:t>
      </w:r>
    </w:p>
    <w:bookmarkEnd w:id="205"/>
    <w:bookmarkStart w:name="z227" w:id="206"/>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206"/>
    <w:bookmarkStart w:name="z228" w:id="207"/>
    <w:p>
      <w:pPr>
        <w:spacing w:after="0"/>
        <w:ind w:left="0"/>
        <w:jc w:val="both"/>
      </w:pPr>
      <w:r>
        <w:rPr>
          <w:rFonts w:ascii="Times New Roman"/>
          <w:b w:val="false"/>
          <w:i w:val="false"/>
          <w:color w:val="000000"/>
          <w:sz w:val="28"/>
        </w:rPr>
        <w:t>
      12. Строки 2.5 и 2.6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207"/>
    <w:bookmarkStart w:name="z229" w:id="208"/>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208"/>
    <w:bookmarkStart w:name="z230" w:id="209"/>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209"/>
    <w:bookmarkStart w:name="z231" w:id="210"/>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210"/>
    <w:bookmarkStart w:name="z232" w:id="211"/>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11"/>
    <w:bookmarkStart w:name="z233" w:id="212"/>
    <w:p>
      <w:pPr>
        <w:spacing w:after="0"/>
        <w:ind w:left="0"/>
        <w:jc w:val="both"/>
      </w:pPr>
      <w:r>
        <w:rPr>
          <w:rFonts w:ascii="Times New Roman"/>
          <w:b w:val="false"/>
          <w:i w:val="false"/>
          <w:color w:val="000000"/>
          <w:sz w:val="28"/>
        </w:rPr>
        <w:t>
      13. Строки 2.7 и 2.8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212"/>
    <w:bookmarkStart w:name="z234" w:id="213"/>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213"/>
    <w:bookmarkStart w:name="z235" w:id="214"/>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214"/>
    <w:bookmarkStart w:name="z236" w:id="215"/>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15"/>
    <w:bookmarkStart w:name="z237" w:id="216"/>
    <w:p>
      <w:pPr>
        <w:spacing w:after="0"/>
        <w:ind w:left="0"/>
        <w:jc w:val="both"/>
      </w:pPr>
      <w:r>
        <w:rPr>
          <w:rFonts w:ascii="Times New Roman"/>
          <w:b w:val="false"/>
          <w:i w:val="false"/>
          <w:color w:val="000000"/>
          <w:sz w:val="28"/>
        </w:rPr>
        <w:t>
      14. Строки 2.9 и 2.10 предназначены для отражения суммы условного обязательства по состоянию на отчетную дату и номера счета, на котором учитываются суммы.</w:t>
      </w:r>
    </w:p>
    <w:bookmarkEnd w:id="216"/>
    <w:bookmarkStart w:name="z238" w:id="217"/>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217"/>
    <w:bookmarkStart w:name="z239" w:id="218"/>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218"/>
    <w:bookmarkStart w:name="z240" w:id="219"/>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219"/>
    <w:bookmarkStart w:name="z241" w:id="220"/>
    <w:p>
      <w:pPr>
        <w:spacing w:after="0"/>
        <w:ind w:left="0"/>
        <w:jc w:val="both"/>
      </w:pPr>
      <w:r>
        <w:rPr>
          <w:rFonts w:ascii="Times New Roman"/>
          <w:b w:val="false"/>
          <w:i w:val="false"/>
          <w:color w:val="000000"/>
          <w:sz w:val="28"/>
        </w:rPr>
        <w:t>
      15. Строка 2.11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220"/>
    <w:bookmarkStart w:name="z242" w:id="221"/>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221"/>
    <w:bookmarkStart w:name="z243" w:id="222"/>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222"/>
    <w:bookmarkStart w:name="z244" w:id="223"/>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23"/>
    <w:bookmarkStart w:name="z245" w:id="224"/>
    <w:p>
      <w:pPr>
        <w:spacing w:after="0"/>
        <w:ind w:left="0"/>
        <w:jc w:val="both"/>
      </w:pPr>
      <w:r>
        <w:rPr>
          <w:rFonts w:ascii="Times New Roman"/>
          <w:b w:val="false"/>
          <w:i w:val="false"/>
          <w:color w:val="000000"/>
          <w:sz w:val="28"/>
        </w:rPr>
        <w:t>
      16. Строки 2.12, 2.13, 2.14 и 2.15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224"/>
    <w:bookmarkStart w:name="z246" w:id="225"/>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225"/>
    <w:bookmarkStart w:name="z247" w:id="226"/>
    <w:p>
      <w:pPr>
        <w:spacing w:after="0"/>
        <w:ind w:left="0"/>
        <w:jc w:val="both"/>
      </w:pPr>
      <w:r>
        <w:rPr>
          <w:rFonts w:ascii="Times New Roman"/>
          <w:b w:val="false"/>
          <w:i w:val="false"/>
          <w:color w:val="000000"/>
          <w:sz w:val="28"/>
        </w:rPr>
        <w:t>
      17. В строке 2.16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226"/>
    <w:bookmarkStart w:name="z248" w:id="227"/>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227"/>
    <w:bookmarkStart w:name="z249" w:id="228"/>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числящегося на балансе или списанного с баланса, дата вынесения на счет просроченной задолженности по основному долгу и (или) вознаграждению не указывается.</w:t>
      </w:r>
    </w:p>
    <w:bookmarkEnd w:id="228"/>
    <w:bookmarkStart w:name="z250" w:id="229"/>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 числящийся на балансе или списанный с баланса.</w:t>
      </w:r>
    </w:p>
    <w:bookmarkEnd w:id="229"/>
    <w:bookmarkStart w:name="z251" w:id="230"/>
    <w:p>
      <w:pPr>
        <w:spacing w:after="0"/>
        <w:ind w:left="0"/>
        <w:jc w:val="both"/>
      </w:pPr>
      <w:r>
        <w:rPr>
          <w:rFonts w:ascii="Times New Roman"/>
          <w:b w:val="false"/>
          <w:i w:val="false"/>
          <w:color w:val="000000"/>
          <w:sz w:val="28"/>
        </w:rPr>
        <w:t>
      18. В строке 2.17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230"/>
    <w:bookmarkStart w:name="z252" w:id="231"/>
    <w:p>
      <w:pPr>
        <w:spacing w:after="0"/>
        <w:ind w:left="0"/>
        <w:jc w:val="both"/>
      </w:pPr>
      <w:r>
        <w:rPr>
          <w:rFonts w:ascii="Times New Roman"/>
          <w:b w:val="false"/>
          <w:i w:val="false"/>
          <w:color w:val="000000"/>
          <w:sz w:val="28"/>
        </w:rPr>
        <w:t>
      19. В строке 2.19 указывается дата полного или частичного прощения задолженности по основному долгу и (или) вознаграждению, произведенного в течение отчетного периода.</w:t>
      </w:r>
    </w:p>
    <w:bookmarkEnd w:id="231"/>
    <w:bookmarkStart w:name="z253" w:id="232"/>
    <w:p>
      <w:pPr>
        <w:spacing w:after="0"/>
        <w:ind w:left="0"/>
        <w:jc w:val="both"/>
      </w:pPr>
      <w:r>
        <w:rPr>
          <w:rFonts w:ascii="Times New Roman"/>
          <w:b w:val="false"/>
          <w:i w:val="false"/>
          <w:color w:val="000000"/>
          <w:sz w:val="28"/>
        </w:rPr>
        <w:t>
      20. Строка 3 предназначена для идентификации займов, по которым в отчетном периоде проведена реструктуризация, с отражением даты их проведения.</w:t>
      </w:r>
    </w:p>
    <w:bookmarkEnd w:id="232"/>
    <w:bookmarkStart w:name="z254" w:id="233"/>
    <w:p>
      <w:pPr>
        <w:spacing w:after="0"/>
        <w:ind w:left="0"/>
        <w:jc w:val="both"/>
      </w:pPr>
      <w:r>
        <w:rPr>
          <w:rFonts w:ascii="Times New Roman"/>
          <w:b w:val="false"/>
          <w:i w:val="false"/>
          <w:color w:val="000000"/>
          <w:sz w:val="28"/>
        </w:rPr>
        <w:t xml:space="preserve">
      Реструктуризация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 (далее – постановление № 269).</w:t>
      </w:r>
    </w:p>
    <w:bookmarkEnd w:id="233"/>
    <w:bookmarkStart w:name="z255" w:id="234"/>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234"/>
    <w:bookmarkStart w:name="z256" w:id="235"/>
    <w:p>
      <w:pPr>
        <w:spacing w:after="0"/>
        <w:ind w:left="0"/>
        <w:jc w:val="both"/>
      </w:pPr>
      <w:r>
        <w:rPr>
          <w:rFonts w:ascii="Times New Roman"/>
          <w:b w:val="false"/>
          <w:i w:val="false"/>
          <w:color w:val="000000"/>
          <w:sz w:val="28"/>
        </w:rPr>
        <w:t>
      Если в отчетном периоде проводилась реструктуризация, то в строке 2.23.1 указывается значение "1", в ином случае указывается "0" или показатель не передается.</w:t>
      </w:r>
    </w:p>
    <w:bookmarkEnd w:id="235"/>
    <w:bookmarkStart w:name="z257" w:id="236"/>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236"/>
    <w:bookmarkStart w:name="z258" w:id="237"/>
    <w:p>
      <w:pPr>
        <w:spacing w:after="0"/>
        <w:ind w:left="0"/>
        <w:jc w:val="both"/>
      </w:pPr>
      <w:r>
        <w:rPr>
          <w:rFonts w:ascii="Times New Roman"/>
          <w:b w:val="false"/>
          <w:i w:val="false"/>
          <w:color w:val="000000"/>
          <w:sz w:val="28"/>
        </w:rPr>
        <w:t>
      21. Строка 4 предназначена для отражения даты, по состоянию на которую учтены сведения об обслуживании займа (условного обязательства).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20 октября 2022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61" w:id="2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8"/>
    <w:bookmarkStart w:name="z262" w:id="2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39"/>
    <w:bookmarkStart w:name="z263" w:id="240"/>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240"/>
    <w:bookmarkStart w:name="z264" w:id="241"/>
    <w:p>
      <w:pPr>
        <w:spacing w:after="0"/>
        <w:ind w:left="0"/>
        <w:jc w:val="both"/>
      </w:pPr>
      <w:r>
        <w:rPr>
          <w:rFonts w:ascii="Times New Roman"/>
          <w:b w:val="false"/>
          <w:i w:val="false"/>
          <w:color w:val="000000"/>
          <w:sz w:val="28"/>
        </w:rPr>
        <w:t>
      www.nationalbank.kz</w:t>
      </w:r>
    </w:p>
    <w:bookmarkEnd w:id="241"/>
    <w:bookmarkStart w:name="z265" w:id="242"/>
    <w:p>
      <w:pPr>
        <w:spacing w:after="0"/>
        <w:ind w:left="0"/>
        <w:jc w:val="left"/>
      </w:pPr>
      <w:r>
        <w:rPr>
          <w:rFonts w:ascii="Times New Roman"/>
          <w:b/>
          <w:i w:val="false"/>
          <w:color w:val="000000"/>
        </w:rPr>
        <w:t xml:space="preserve"> Отчет о провизиях и оценке рисков</w:t>
      </w:r>
    </w:p>
    <w:bookmarkEnd w:id="242"/>
    <w:bookmarkStart w:name="z266" w:id="243"/>
    <w:p>
      <w:pPr>
        <w:spacing w:after="0"/>
        <w:ind w:left="0"/>
        <w:jc w:val="both"/>
      </w:pPr>
      <w:r>
        <w:rPr>
          <w:rFonts w:ascii="Times New Roman"/>
          <w:b w:val="false"/>
          <w:i w:val="false"/>
          <w:color w:val="000000"/>
          <w:sz w:val="28"/>
        </w:rPr>
        <w:t>
      Индекс формы административных данных: CR_PRA1</w:t>
      </w:r>
    </w:p>
    <w:bookmarkEnd w:id="243"/>
    <w:bookmarkStart w:name="z267" w:id="244"/>
    <w:p>
      <w:pPr>
        <w:spacing w:after="0"/>
        <w:ind w:left="0"/>
        <w:jc w:val="both"/>
      </w:pPr>
      <w:r>
        <w:rPr>
          <w:rFonts w:ascii="Times New Roman"/>
          <w:b w:val="false"/>
          <w:i w:val="false"/>
          <w:color w:val="000000"/>
          <w:sz w:val="28"/>
        </w:rPr>
        <w:t>
      Периодичность:</w:t>
      </w:r>
    </w:p>
    <w:bookmarkEnd w:id="244"/>
    <w:bookmarkStart w:name="z268" w:id="245"/>
    <w:p>
      <w:pPr>
        <w:spacing w:after="0"/>
        <w:ind w:left="0"/>
        <w:jc w:val="both"/>
      </w:pPr>
      <w:r>
        <w:rPr>
          <w:rFonts w:ascii="Times New Roman"/>
          <w:b w:val="false"/>
          <w:i w:val="false"/>
          <w:color w:val="000000"/>
          <w:sz w:val="28"/>
        </w:rPr>
        <w:t>
      ежемесячная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bookmarkEnd w:id="245"/>
    <w:bookmarkStart w:name="z269" w:id="246"/>
    <w:p>
      <w:pPr>
        <w:spacing w:after="0"/>
        <w:ind w:left="0"/>
        <w:jc w:val="both"/>
      </w:pPr>
      <w:r>
        <w:rPr>
          <w:rFonts w:ascii="Times New Roman"/>
          <w:b w:val="false"/>
          <w:i w:val="false"/>
          <w:color w:val="000000"/>
          <w:sz w:val="28"/>
        </w:rPr>
        <w:t>
      ежеквартальная – организации, осуществляющие отдельные виды банковских операций, являющиеся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за исключением дочерней организации национального управляющего холдинга, являющейся ипотечной организацией</w:t>
      </w:r>
    </w:p>
    <w:bookmarkEnd w:id="246"/>
    <w:bookmarkStart w:name="z270" w:id="247"/>
    <w:p>
      <w:pPr>
        <w:spacing w:after="0"/>
        <w:ind w:left="0"/>
        <w:jc w:val="both"/>
      </w:pPr>
      <w:r>
        <w:rPr>
          <w:rFonts w:ascii="Times New Roman"/>
          <w:b w:val="false"/>
          <w:i w:val="false"/>
          <w:color w:val="000000"/>
          <w:sz w:val="28"/>
        </w:rPr>
        <w:t>
      Отчетный период: по состоянию на 1 "_______________" 20__ года</w:t>
      </w:r>
    </w:p>
    <w:bookmarkEnd w:id="247"/>
    <w:bookmarkStart w:name="z271" w:id="248"/>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248"/>
    <w:bookmarkStart w:name="z272" w:id="249"/>
    <w:p>
      <w:pPr>
        <w:spacing w:after="0"/>
        <w:ind w:left="0"/>
        <w:jc w:val="both"/>
      </w:pPr>
      <w:r>
        <w:rPr>
          <w:rFonts w:ascii="Times New Roman"/>
          <w:b w:val="false"/>
          <w:i w:val="false"/>
          <w:color w:val="000000"/>
          <w:sz w:val="28"/>
        </w:rPr>
        <w:t>
      Срок представления формы административных данных: до десятого рабочего дня (включительно) месяца, следующего за отчетным периодом</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50"/>
    <w:p>
      <w:pPr>
        <w:spacing w:after="0"/>
        <w:ind w:left="0"/>
        <w:jc w:val="both"/>
      </w:pPr>
      <w:r>
        <w:rPr>
          <w:rFonts w:ascii="Times New Roman"/>
          <w:b w:val="false"/>
          <w:i w:val="false"/>
          <w:color w:val="000000"/>
          <w:sz w:val="28"/>
        </w:rPr>
        <w:t>
      Таблица 1. Отчет о провизиях и оценке рисков по займам и условным обязательствам</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резервирования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отнесении к портфельным активам: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однородных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индивидуальных активов без признаков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будущих денежных потоков, дисконтированных с использованием первоначальной эффективной процентной ставки по финансовому активу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увеличения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на протяжении ожидаемого срока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протяжении ожидаемого срока действия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 случае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займу, подверженные риску дефолта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рейтинг заемщика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займа (условного обязательства), взвешенного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по условному обязательству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долговой нагрузки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коэффициента долговой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51"/>
    <w:p>
      <w:pPr>
        <w:spacing w:after="0"/>
        <w:ind w:left="0"/>
        <w:jc w:val="both"/>
      </w:pPr>
      <w:r>
        <w:rPr>
          <w:rFonts w:ascii="Times New Roman"/>
          <w:b w:val="false"/>
          <w:i w:val="false"/>
          <w:color w:val="000000"/>
          <w:sz w:val="28"/>
        </w:rPr>
        <w:t>
      Таблица 2. Отчет об оценке рисков по обеспечению</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для целей расчета провизий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залогового имущества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включаемая при расчете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оценке независимой оценочной компании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независимой оценочной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о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внутренней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внутренней оценке кредитора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кредитором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6" w:id="252"/>
      <w:r>
        <w:rPr>
          <w:rFonts w:ascii="Times New Roman"/>
          <w:b w:val="false"/>
          <w:i w:val="false"/>
          <w:color w:val="000000"/>
          <w:sz w:val="28"/>
        </w:rPr>
        <w:t>
      Наименование _____________________ Адрес____________________</w:t>
      </w:r>
    </w:p>
    <w:bookmarkEnd w:id="252"/>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 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провизиях и</w:t>
            </w:r>
            <w:r>
              <w:br/>
            </w:r>
            <w:r>
              <w:rPr>
                <w:rFonts w:ascii="Times New Roman"/>
                <w:b w:val="false"/>
                <w:i w:val="false"/>
                <w:color w:val="000000"/>
                <w:sz w:val="20"/>
              </w:rPr>
              <w:t>оценке рисков</w:t>
            </w:r>
          </w:p>
        </w:tc>
      </w:tr>
    </w:tbl>
    <w:bookmarkStart w:name="z278" w:id="253"/>
    <w:p>
      <w:pPr>
        <w:spacing w:after="0"/>
        <w:ind w:left="0"/>
        <w:jc w:val="left"/>
      </w:pPr>
      <w:r>
        <w:rPr>
          <w:rFonts w:ascii="Times New Roman"/>
          <w:b/>
          <w:i w:val="false"/>
          <w:color w:val="000000"/>
        </w:rPr>
        <w:t xml:space="preserve"> Пояснение по заполнению формы административных данных Отчет о провизиях и оценке рисков (индекс – CR_PRA1, периодичность – ежемесячно или ежеквартально)</w:t>
      </w:r>
    </w:p>
    <w:bookmarkEnd w:id="253"/>
    <w:bookmarkStart w:name="z279" w:id="254"/>
    <w:p>
      <w:pPr>
        <w:spacing w:after="0"/>
        <w:ind w:left="0"/>
        <w:jc w:val="left"/>
      </w:pPr>
      <w:r>
        <w:rPr>
          <w:rFonts w:ascii="Times New Roman"/>
          <w:b/>
          <w:i w:val="false"/>
          <w:color w:val="000000"/>
        </w:rPr>
        <w:t xml:space="preserve"> Глава 1. Общие положения</w:t>
      </w:r>
    </w:p>
    <w:bookmarkEnd w:id="254"/>
    <w:bookmarkStart w:name="z280" w:id="25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провизиях и оценке рисков" (далее - Форма).</w:t>
      </w:r>
    </w:p>
    <w:bookmarkEnd w:id="255"/>
    <w:bookmarkStart w:name="z281" w:id="25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56"/>
    <w:bookmarkStart w:name="z282" w:id="257"/>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257"/>
    <w:bookmarkStart w:name="z283" w:id="258"/>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58"/>
    <w:bookmarkStart w:name="z284" w:id="259"/>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259"/>
    <w:bookmarkStart w:name="z285" w:id="260"/>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260"/>
    <w:bookmarkStart w:name="z286" w:id="261"/>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61"/>
    <w:bookmarkStart w:name="z287" w:id="262"/>
    <w:p>
      <w:pPr>
        <w:spacing w:after="0"/>
        <w:ind w:left="0"/>
        <w:jc w:val="left"/>
      </w:pPr>
      <w:r>
        <w:rPr>
          <w:rFonts w:ascii="Times New Roman"/>
          <w:b/>
          <w:i w:val="false"/>
          <w:color w:val="000000"/>
        </w:rPr>
        <w:t xml:space="preserve"> Глава 2. Пояснение по заполнению Формы</w:t>
      </w:r>
    </w:p>
    <w:bookmarkEnd w:id="262"/>
    <w:bookmarkStart w:name="z288" w:id="263"/>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263"/>
    <w:bookmarkStart w:name="z289" w:id="264"/>
    <w:p>
      <w:pPr>
        <w:spacing w:after="0"/>
        <w:ind w:left="0"/>
        <w:jc w:val="both"/>
      </w:pPr>
      <w:r>
        <w:rPr>
          <w:rFonts w:ascii="Times New Roman"/>
          <w:b w:val="false"/>
          <w:i w:val="false"/>
          <w:color w:val="000000"/>
          <w:sz w:val="28"/>
        </w:rPr>
        <w:t>
      Номера счетов;</w:t>
      </w:r>
    </w:p>
    <w:bookmarkEnd w:id="264"/>
    <w:bookmarkStart w:name="z290" w:id="265"/>
    <w:p>
      <w:pPr>
        <w:spacing w:after="0"/>
        <w:ind w:left="0"/>
        <w:jc w:val="both"/>
      </w:pPr>
      <w:r>
        <w:rPr>
          <w:rFonts w:ascii="Times New Roman"/>
          <w:b w:val="false"/>
          <w:i w:val="false"/>
          <w:color w:val="000000"/>
          <w:sz w:val="28"/>
        </w:rPr>
        <w:t>
      Портфели;</w:t>
      </w:r>
    </w:p>
    <w:bookmarkEnd w:id="265"/>
    <w:bookmarkStart w:name="z291" w:id="266"/>
    <w:p>
      <w:pPr>
        <w:spacing w:after="0"/>
        <w:ind w:left="0"/>
        <w:jc w:val="both"/>
      </w:pPr>
      <w:r>
        <w:rPr>
          <w:rFonts w:ascii="Times New Roman"/>
          <w:b w:val="false"/>
          <w:i w:val="false"/>
          <w:color w:val="000000"/>
          <w:sz w:val="28"/>
        </w:rPr>
        <w:t>
      Признаки обесценения;</w:t>
      </w:r>
    </w:p>
    <w:bookmarkEnd w:id="266"/>
    <w:bookmarkStart w:name="z292" w:id="267"/>
    <w:p>
      <w:pPr>
        <w:spacing w:after="0"/>
        <w:ind w:left="0"/>
        <w:jc w:val="both"/>
      </w:pPr>
      <w:r>
        <w:rPr>
          <w:rFonts w:ascii="Times New Roman"/>
          <w:b w:val="false"/>
          <w:i w:val="false"/>
          <w:color w:val="000000"/>
          <w:sz w:val="28"/>
        </w:rPr>
        <w:t>
      Признаки увеличения кредитного риска;</w:t>
      </w:r>
    </w:p>
    <w:bookmarkEnd w:id="267"/>
    <w:bookmarkStart w:name="z293" w:id="268"/>
    <w:p>
      <w:pPr>
        <w:spacing w:after="0"/>
        <w:ind w:left="0"/>
        <w:jc w:val="both"/>
      </w:pPr>
      <w:r>
        <w:rPr>
          <w:rFonts w:ascii="Times New Roman"/>
          <w:b w:val="false"/>
          <w:i w:val="false"/>
          <w:color w:val="000000"/>
          <w:sz w:val="28"/>
        </w:rPr>
        <w:t>
      Стадии кредитного риска;</w:t>
      </w:r>
    </w:p>
    <w:bookmarkEnd w:id="268"/>
    <w:bookmarkStart w:name="z294" w:id="269"/>
    <w:p>
      <w:pPr>
        <w:spacing w:after="0"/>
        <w:ind w:left="0"/>
        <w:jc w:val="both"/>
      </w:pPr>
      <w:r>
        <w:rPr>
          <w:rFonts w:ascii="Times New Roman"/>
          <w:b w:val="false"/>
          <w:i w:val="false"/>
          <w:color w:val="000000"/>
          <w:sz w:val="28"/>
        </w:rPr>
        <w:t>
      Внутренние рейтинги заемщика;</w:t>
      </w:r>
    </w:p>
    <w:bookmarkEnd w:id="269"/>
    <w:bookmarkStart w:name="z295" w:id="270"/>
    <w:p>
      <w:pPr>
        <w:spacing w:after="0"/>
        <w:ind w:left="0"/>
        <w:jc w:val="both"/>
      </w:pPr>
      <w:r>
        <w:rPr>
          <w:rFonts w:ascii="Times New Roman"/>
          <w:b w:val="false"/>
          <w:i w:val="false"/>
          <w:color w:val="000000"/>
          <w:sz w:val="28"/>
        </w:rPr>
        <w:t>
      Категории займа (условного обязательства), взвешенного по степени кредитного риска;</w:t>
      </w:r>
    </w:p>
    <w:bookmarkEnd w:id="270"/>
    <w:bookmarkStart w:name="z296" w:id="271"/>
    <w:p>
      <w:pPr>
        <w:spacing w:after="0"/>
        <w:ind w:left="0"/>
        <w:jc w:val="both"/>
      </w:pPr>
      <w:r>
        <w:rPr>
          <w:rFonts w:ascii="Times New Roman"/>
          <w:b w:val="false"/>
          <w:i w:val="false"/>
          <w:color w:val="000000"/>
          <w:sz w:val="28"/>
        </w:rPr>
        <w:t>
      Виды обеспечения;</w:t>
      </w:r>
    </w:p>
    <w:bookmarkEnd w:id="271"/>
    <w:bookmarkStart w:name="z297" w:id="272"/>
    <w:p>
      <w:pPr>
        <w:spacing w:after="0"/>
        <w:ind w:left="0"/>
        <w:jc w:val="both"/>
      </w:pPr>
      <w:r>
        <w:rPr>
          <w:rFonts w:ascii="Times New Roman"/>
          <w:b w:val="false"/>
          <w:i w:val="false"/>
          <w:color w:val="000000"/>
          <w:sz w:val="28"/>
        </w:rPr>
        <w:t>
      Оценщики;</w:t>
      </w:r>
    </w:p>
    <w:bookmarkEnd w:id="272"/>
    <w:bookmarkStart w:name="z298" w:id="273"/>
    <w:p>
      <w:pPr>
        <w:spacing w:after="0"/>
        <w:ind w:left="0"/>
        <w:jc w:val="both"/>
      </w:pPr>
      <w:r>
        <w:rPr>
          <w:rFonts w:ascii="Times New Roman"/>
          <w:b w:val="false"/>
          <w:i w:val="false"/>
          <w:color w:val="000000"/>
          <w:sz w:val="28"/>
        </w:rPr>
        <w:t>
      Виды идентификаторов.</w:t>
      </w:r>
    </w:p>
    <w:bookmarkEnd w:id="273"/>
    <w:bookmarkStart w:name="z299" w:id="274"/>
    <w:p>
      <w:pPr>
        <w:spacing w:after="0"/>
        <w:ind w:left="0"/>
        <w:jc w:val="both"/>
      </w:pPr>
      <w:r>
        <w:rPr>
          <w:rFonts w:ascii="Times New Roman"/>
          <w:b w:val="false"/>
          <w:i w:val="false"/>
          <w:color w:val="000000"/>
          <w:sz w:val="28"/>
        </w:rPr>
        <w:t>
      8. В Форме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274"/>
    <w:bookmarkStart w:name="z300" w:id="275"/>
    <w:p>
      <w:pPr>
        <w:spacing w:after="0"/>
        <w:ind w:left="0"/>
        <w:jc w:val="both"/>
      </w:pPr>
      <w:r>
        <w:rPr>
          <w:rFonts w:ascii="Times New Roman"/>
          <w:b w:val="false"/>
          <w:i w:val="false"/>
          <w:color w:val="000000"/>
          <w:sz w:val="28"/>
        </w:rPr>
        <w:t>
      Сведения по показателям Таблиц 1 и 2 привязываются к соответствующим договорам займа (условного обязательства) и договорам о залоге и подлежат актуализации на учетную дату.</w:t>
      </w:r>
    </w:p>
    <w:bookmarkEnd w:id="275"/>
    <w:bookmarkStart w:name="z301" w:id="276"/>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1 номеру и дате договора, указанных в отчете о договоре займа (условного обязательства), соответствие номера и даты договора о залоге, вида обеспечения и идентификационного номера объекта залогового имущества в Таблице 2 номеру и дате договора о залоге, виду обеспечения и идентификационному номера объекта залогового имущества, указанных в отчете об обеспечении.</w:t>
      </w:r>
    </w:p>
    <w:bookmarkEnd w:id="276"/>
    <w:bookmarkStart w:name="z302" w:id="277"/>
    <w:p>
      <w:pPr>
        <w:spacing w:after="0"/>
        <w:ind w:left="0"/>
        <w:jc w:val="both"/>
      </w:pPr>
      <w:r>
        <w:rPr>
          <w:rFonts w:ascii="Times New Roman"/>
          <w:b w:val="false"/>
          <w:i w:val="false"/>
          <w:color w:val="000000"/>
          <w:sz w:val="28"/>
        </w:rPr>
        <w:t>
      9. В строках 2.2, 2.4, 2.6, 2.7, 2.8, 2.12 и 2.13 Таблицы 1 и строках 1.3, 2.4.3 и 2.4.3.1 Таблицы 2 значения выбираются из справочников.</w:t>
      </w:r>
    </w:p>
    <w:bookmarkEnd w:id="277"/>
    <w:bookmarkStart w:name="z303" w:id="278"/>
    <w:p>
      <w:pPr>
        <w:spacing w:after="0"/>
        <w:ind w:left="0"/>
        <w:jc w:val="both"/>
      </w:pPr>
      <w:r>
        <w:rPr>
          <w:rFonts w:ascii="Times New Roman"/>
          <w:b w:val="false"/>
          <w:i w:val="false"/>
          <w:color w:val="000000"/>
          <w:sz w:val="28"/>
        </w:rPr>
        <w:t>
      10. Строки 2.1 и 2.2 Таблицы 1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 суммы резервов (провизий) по требованиям уполномоченного органа.</w:t>
      </w:r>
    </w:p>
    <w:bookmarkEnd w:id="278"/>
    <w:bookmarkStart w:name="z304" w:id="279"/>
    <w:p>
      <w:pPr>
        <w:spacing w:after="0"/>
        <w:ind w:left="0"/>
        <w:jc w:val="both"/>
      </w:pPr>
      <w:r>
        <w:rPr>
          <w:rFonts w:ascii="Times New Roman"/>
          <w:b w:val="false"/>
          <w:i w:val="false"/>
          <w:color w:val="000000"/>
          <w:sz w:val="28"/>
        </w:rPr>
        <w:t>
      По платежным карточкам с постоянным кредитным лимитом, установленным договором выпуска платежной карточки, для отражения сумм резервов (провизий) по освоенной и неосвоенной частям кредитного лимита предусмотрены отдельные поля.</w:t>
      </w:r>
    </w:p>
    <w:bookmarkEnd w:id="279"/>
    <w:bookmarkStart w:name="z305" w:id="280"/>
    <w:p>
      <w:pPr>
        <w:spacing w:after="0"/>
        <w:ind w:left="0"/>
        <w:jc w:val="both"/>
      </w:pPr>
      <w:r>
        <w:rPr>
          <w:rFonts w:ascii="Times New Roman"/>
          <w:b w:val="false"/>
          <w:i w:val="false"/>
          <w:color w:val="000000"/>
          <w:sz w:val="28"/>
        </w:rPr>
        <w:t>
      11. В строке 2.3 Таблицы 1 значение ставки резервирования является положительным и не превышает 100 (сто) процентов.</w:t>
      </w:r>
    </w:p>
    <w:bookmarkEnd w:id="280"/>
    <w:bookmarkStart w:name="z306" w:id="281"/>
    <w:p>
      <w:pPr>
        <w:spacing w:after="0"/>
        <w:ind w:left="0"/>
        <w:jc w:val="both"/>
      </w:pPr>
      <w:r>
        <w:rPr>
          <w:rFonts w:ascii="Times New Roman"/>
          <w:b w:val="false"/>
          <w:i w:val="false"/>
          <w:color w:val="000000"/>
          <w:sz w:val="28"/>
        </w:rPr>
        <w:t>
      12. Строка 2.4 Таблицы 1 заполняется для договоров займов (условных обязательств), отнесенных к портфельным активам. Строка 2.4.1 Таблицы 1 заполняется при отнесении договора к портфелю однородных активов, строка 2.4.2 Таблицы 1 – при отнесении договора к индивидуальным активам без признаков обесценения.</w:t>
      </w:r>
    </w:p>
    <w:bookmarkEnd w:id="281"/>
    <w:bookmarkStart w:name="z307" w:id="282"/>
    <w:p>
      <w:pPr>
        <w:spacing w:after="0"/>
        <w:ind w:left="0"/>
        <w:jc w:val="both"/>
      </w:pPr>
      <w:r>
        <w:rPr>
          <w:rFonts w:ascii="Times New Roman"/>
          <w:b w:val="false"/>
          <w:i w:val="false"/>
          <w:color w:val="000000"/>
          <w:sz w:val="28"/>
        </w:rPr>
        <w:t>
      Справочник портфелей ведется кредиторами, соответствующая информация в справочнике обновляется кредиторами самостоятельно по мере необходимости.</w:t>
      </w:r>
    </w:p>
    <w:bookmarkEnd w:id="282"/>
    <w:bookmarkStart w:name="z308" w:id="283"/>
    <w:p>
      <w:pPr>
        <w:spacing w:after="0"/>
        <w:ind w:left="0"/>
        <w:jc w:val="both"/>
      </w:pPr>
      <w:r>
        <w:rPr>
          <w:rFonts w:ascii="Times New Roman"/>
          <w:b w:val="false"/>
          <w:i w:val="false"/>
          <w:color w:val="000000"/>
          <w:sz w:val="28"/>
        </w:rPr>
        <w:t>
      13. Строка 2.5 Таблицы 1 предназначена для отражения приведенной стоимости будущих денежных потоков, дисконтированных с использованием первоначальной эффективной процентной ставки по финансовому активу с учетом всех сценариев.</w:t>
      </w:r>
    </w:p>
    <w:bookmarkEnd w:id="283"/>
    <w:bookmarkStart w:name="z309" w:id="284"/>
    <w:p>
      <w:pPr>
        <w:spacing w:after="0"/>
        <w:ind w:left="0"/>
        <w:jc w:val="both"/>
      </w:pPr>
      <w:r>
        <w:rPr>
          <w:rFonts w:ascii="Times New Roman"/>
          <w:b w:val="false"/>
          <w:i w:val="false"/>
          <w:color w:val="000000"/>
          <w:sz w:val="28"/>
        </w:rPr>
        <w:t>
      Показатель является обязательным для заполнения для всех займов, классифицированных как индивидуальные, по которым выявлены признаки обесценения.</w:t>
      </w:r>
    </w:p>
    <w:bookmarkEnd w:id="284"/>
    <w:bookmarkStart w:name="z310" w:id="285"/>
    <w:p>
      <w:pPr>
        <w:spacing w:after="0"/>
        <w:ind w:left="0"/>
        <w:jc w:val="both"/>
      </w:pPr>
      <w:r>
        <w:rPr>
          <w:rFonts w:ascii="Times New Roman"/>
          <w:b w:val="false"/>
          <w:i w:val="false"/>
          <w:color w:val="000000"/>
          <w:sz w:val="28"/>
        </w:rPr>
        <w:t>
      14. В строках 2.6, 2.7, 2.8, 2.9, 2.10, 2.11 и 2.12 Таблицы 1 значения показателей определяются в соответствии с постановлением № 269.</w:t>
      </w:r>
    </w:p>
    <w:bookmarkEnd w:id="285"/>
    <w:bookmarkStart w:name="z311" w:id="286"/>
    <w:p>
      <w:pPr>
        <w:spacing w:after="0"/>
        <w:ind w:left="0"/>
        <w:jc w:val="both"/>
      </w:pPr>
      <w:r>
        <w:rPr>
          <w:rFonts w:ascii="Times New Roman"/>
          <w:b w:val="false"/>
          <w:i w:val="false"/>
          <w:color w:val="000000"/>
          <w:sz w:val="28"/>
        </w:rPr>
        <w:t>
      В строках 2.6 и 2.7 Таблицы 1 допускается отражение нескольких значений.</w:t>
      </w:r>
    </w:p>
    <w:bookmarkEnd w:id="286"/>
    <w:bookmarkStart w:name="z312" w:id="287"/>
    <w:p>
      <w:pPr>
        <w:spacing w:after="0"/>
        <w:ind w:left="0"/>
        <w:jc w:val="both"/>
      </w:pPr>
      <w:r>
        <w:rPr>
          <w:rFonts w:ascii="Times New Roman"/>
          <w:b w:val="false"/>
          <w:i w:val="false"/>
          <w:color w:val="000000"/>
          <w:sz w:val="28"/>
        </w:rPr>
        <w:t>
      В строках 2.9 и 2.10 Таблицы 1 значения являются положительными и не превышают 100 (сто) процентов.</w:t>
      </w:r>
    </w:p>
    <w:bookmarkEnd w:id="287"/>
    <w:bookmarkStart w:name="z313" w:id="288"/>
    <w:p>
      <w:pPr>
        <w:spacing w:after="0"/>
        <w:ind w:left="0"/>
        <w:jc w:val="both"/>
      </w:pPr>
      <w:r>
        <w:rPr>
          <w:rFonts w:ascii="Times New Roman"/>
          <w:b w:val="false"/>
          <w:i w:val="false"/>
          <w:color w:val="000000"/>
          <w:sz w:val="28"/>
        </w:rPr>
        <w:t>
      Справочники признаков обесценения, признаков увеличения кредитного риска, внутренних рейтингов заемщика ведутся кредиторами, соответствующая информация в справочниках обновляется кредиторами самостоятельно по мере необходимости.</w:t>
      </w:r>
    </w:p>
    <w:bookmarkEnd w:id="288"/>
    <w:bookmarkStart w:name="z314" w:id="289"/>
    <w:p>
      <w:pPr>
        <w:spacing w:after="0"/>
        <w:ind w:left="0"/>
        <w:jc w:val="both"/>
      </w:pPr>
      <w:r>
        <w:rPr>
          <w:rFonts w:ascii="Times New Roman"/>
          <w:b w:val="false"/>
          <w:i w:val="false"/>
          <w:color w:val="000000"/>
          <w:sz w:val="28"/>
        </w:rPr>
        <w:t xml:space="preserve">
      15. В строках 2.13, 2.14 и 2.15 Таблицы 1 значения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289"/>
    <w:bookmarkStart w:name="z315" w:id="290"/>
    <w:p>
      <w:pPr>
        <w:spacing w:after="0"/>
        <w:ind w:left="0"/>
        <w:jc w:val="both"/>
      </w:pPr>
      <w:r>
        <w:rPr>
          <w:rFonts w:ascii="Times New Roman"/>
          <w:b w:val="false"/>
          <w:i w:val="false"/>
          <w:color w:val="000000"/>
          <w:sz w:val="28"/>
        </w:rPr>
        <w:t>
      16. Строка 3 Таблицы 1 и строка 3 Таблицы 2 предназначены для отражения дат, по состоянию на которую учтены сведения о провизиях и оценке рисков.</w:t>
      </w:r>
    </w:p>
    <w:bookmarkEnd w:id="290"/>
    <w:bookmarkStart w:name="z316" w:id="291"/>
    <w:p>
      <w:pPr>
        <w:spacing w:after="0"/>
        <w:ind w:left="0"/>
        <w:jc w:val="both"/>
      </w:pPr>
      <w:r>
        <w:rPr>
          <w:rFonts w:ascii="Times New Roman"/>
          <w:b w:val="false"/>
          <w:i w:val="false"/>
          <w:color w:val="000000"/>
          <w:sz w:val="28"/>
        </w:rPr>
        <w:t>
      17. В строках 2.1, 2.2 и 2.3 Таблицы 2 значения показателей определяются в соответствии с постановлением № 269.</w:t>
      </w:r>
    </w:p>
    <w:bookmarkEnd w:id="291"/>
    <w:bookmarkStart w:name="z317" w:id="292"/>
    <w:p>
      <w:pPr>
        <w:spacing w:after="0"/>
        <w:ind w:left="0"/>
        <w:jc w:val="both"/>
      </w:pPr>
      <w:r>
        <w:rPr>
          <w:rFonts w:ascii="Times New Roman"/>
          <w:b w:val="false"/>
          <w:i w:val="false"/>
          <w:color w:val="000000"/>
          <w:sz w:val="28"/>
        </w:rPr>
        <w:t>
      18. Строка 2.3 Таблицы 2 предназначена для отражения стоимости обеспечения, включаемой в расчет резервов (провизий), до применения дисконтов и иных корректировок.</w:t>
      </w:r>
    </w:p>
    <w:bookmarkEnd w:id="292"/>
    <w:bookmarkStart w:name="z318" w:id="293"/>
    <w:p>
      <w:pPr>
        <w:spacing w:after="0"/>
        <w:ind w:left="0"/>
        <w:jc w:val="both"/>
      </w:pPr>
      <w:r>
        <w:rPr>
          <w:rFonts w:ascii="Times New Roman"/>
          <w:b w:val="false"/>
          <w:i w:val="false"/>
          <w:color w:val="000000"/>
          <w:sz w:val="28"/>
        </w:rPr>
        <w:t>
      Строки 2.4.1 и 2.5.1 Таблицы 2 предназначены для отражения рыночной стоимости обеспечения до применения дисконтов и иных корректировок, исходя из последней на учетную дату оценки (переоценки).</w:t>
      </w:r>
    </w:p>
    <w:bookmarkEnd w:id="293"/>
    <w:bookmarkStart w:name="z319" w:id="294"/>
    <w:p>
      <w:pPr>
        <w:spacing w:after="0"/>
        <w:ind w:left="0"/>
        <w:jc w:val="both"/>
      </w:pPr>
      <w:r>
        <w:rPr>
          <w:rFonts w:ascii="Times New Roman"/>
          <w:b w:val="false"/>
          <w:i w:val="false"/>
          <w:color w:val="000000"/>
          <w:sz w:val="28"/>
        </w:rPr>
        <w:t>
      Справочник оценщиков ведется кредиторами, соответствующая информация в справочнике обновляется кредиторами самостоятельно по мере необходимости.</w:t>
      </w:r>
    </w:p>
    <w:bookmarkEnd w:id="294"/>
    <w:bookmarkStart w:name="z320" w:id="295"/>
    <w:p>
      <w:pPr>
        <w:spacing w:after="0"/>
        <w:ind w:left="0"/>
        <w:jc w:val="both"/>
      </w:pPr>
      <w:r>
        <w:rPr>
          <w:rFonts w:ascii="Times New Roman"/>
          <w:b w:val="false"/>
          <w:i w:val="false"/>
          <w:color w:val="000000"/>
          <w:sz w:val="28"/>
        </w:rPr>
        <w:t>
      В строках 2.6, 2.7, 2.9, 2.10, 2.11, 2.12, 2.13 и 2.14 Таблицы 1 и строках 2.1 и 2.2 Таблицы 2 значения показателей являются обязательными для заполнения при наличии у кредитора соответствующей информации.</w:t>
      </w:r>
    </w:p>
    <w:bookmarkEnd w:id="2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