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237b" w14:textId="b84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февраля 2018 года № 42 "Об утверждении Перечня категорий физических лиц, имеющих право на социальную поддержку в соответствии с законодательством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октября 2022 года № 76. Зарегистрирован в Министерстве юстиции Республики Казахстан 28 октября 2022 года № 30334. Утратил силу приказом Заместителя Премьер-Министра - Министра национальной экономики Республики Казахстан от 15 сентября 2025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15.09.2025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февраля 2018 года № 42 "Об утверждении Перечня категорий физических лиц, имеющих право на социальную поддержку в соответствии с законодательством Республики Казахстан" (зарегистрирован в Реестре государственной регистрации нормативных правовых актов за № 16458)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физических лиц, имеющих право на социальную поддержку в соответствии с законодательством Республики Казахстан,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политики и развития государственных органов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42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физических лиц, имеющих право на социальную поддержку в соответствии с законодательством 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категориям физических лиц, имеющих право на социальную поддержку в соответствии с законодательством Республики Казахстан, относятся физические лица, которые являются на дату такой выдачи: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получателем специального государственного пособия;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получателем государственных социальных пособий;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получателем специальных социальных услуг;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лицом с инвалидностью, получающим пенсионные выплаты;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ребенком-сиротой и (или) ребенком, оставшимся без попечения родителей, не достигший восемнадцати лет;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получателем государственной адресной социальной помощи;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лицом, имеющим заболевание, входящее в перечень социально значимых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 в Реестре государственной регистрации нормативных правовых актов за № 21263);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лицом, имеющим заболевание, входящее в перечень заболеваний, представляющих опасность для окружающих,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октября 2020 года № ҚР ДСМ-162/2020 (зарегистрирован в Реестре государственной регистрации нормативных правовых актов за № 21537);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лицом, имеющим заболевание, входящее в перечень заболеваний, для которых установлен срок временной нетрудоспособности более двух месяцев,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1033 (зарегистрирован в Реестре государственной регистрации нормативных правовых актов за № 12733);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лицом, имеющим заболевание, входящее в список тяжелых форм некоторых хронических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(зарегистрирован в Реестре государственной регистрации нормативных правовых актов за № 26830).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